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E362D3">
      <w:pPr>
        <w:spacing w:before="120" w:after="120" w:line="360" w:lineRule="auto"/>
        <w:jc w:val="left"/>
        <w:rPr>
          <w:rFonts w:hint="eastAsia" w:ascii="宋体" w:hAnsi="宋体" w:eastAsia="宋体" w:cs="宋体"/>
          <w:sz w:val="24"/>
          <w:szCs w:val="24"/>
          <w:highlight w:val="none"/>
        </w:rPr>
      </w:pPr>
      <w:r>
        <w:rPr>
          <w:rFonts w:ascii="宋体" w:hAnsi="宋体" w:eastAsia="宋体" w:cs="宋体"/>
          <w:sz w:val="24"/>
          <w:szCs w:val="24"/>
          <w:highlight w:val="none"/>
        </w:rPr>
        <w:t> </w:t>
      </w:r>
    </w:p>
    <w:p w14:paraId="7B53005B">
      <w:pPr>
        <w:pStyle w:val="206"/>
        <w:ind w:firstLine="400"/>
        <w:rPr>
          <w:rFonts w:hint="eastAsia"/>
          <w:highlight w:val="none"/>
        </w:rPr>
      </w:pPr>
    </w:p>
    <w:p w14:paraId="3A419CBE">
      <w:pPr>
        <w:ind w:firstLine="59"/>
        <w:rPr>
          <w:rFonts w:hint="eastAsia"/>
          <w:highlight w:val="none"/>
        </w:rPr>
      </w:pPr>
    </w:p>
    <w:p w14:paraId="0226FE44">
      <w:pPr>
        <w:spacing w:before="120" w:after="120" w:line="360" w:lineRule="auto"/>
        <w:ind w:firstLine="236"/>
        <w:jc w:val="center"/>
        <w:rPr>
          <w:rFonts w:ascii="Arial" w:hAnsi="Arial" w:eastAsia="宋体" w:cs="Arial"/>
          <w:b/>
          <w:bCs/>
          <w:color w:val="000000"/>
          <w:sz w:val="84"/>
          <w:szCs w:val="84"/>
          <w:highlight w:val="none"/>
        </w:rPr>
      </w:pPr>
      <w:r>
        <w:rPr>
          <w:rFonts w:ascii="Arial" w:hAnsi="Arial" w:eastAsia="宋体" w:cs="Arial"/>
          <w:b/>
          <w:bCs/>
          <w:color w:val="000000"/>
          <w:sz w:val="84"/>
          <w:szCs w:val="84"/>
          <w:highlight w:val="none"/>
        </w:rPr>
        <w:t>竞争性磋商文件</w:t>
      </w:r>
    </w:p>
    <w:p w14:paraId="2CF536FE">
      <w:pPr>
        <w:pStyle w:val="206"/>
        <w:ind w:firstLine="400"/>
        <w:rPr>
          <w:rFonts w:hint="eastAsia"/>
          <w:highlight w:val="none"/>
        </w:rPr>
      </w:pPr>
    </w:p>
    <w:p w14:paraId="122E748B">
      <w:pPr>
        <w:pStyle w:val="699"/>
        <w:ind w:firstLine="90"/>
        <w:rPr>
          <w:rFonts w:hint="eastAsia" w:eastAsia="宋体" w:cs="Arial"/>
          <w:b/>
          <w:bCs/>
          <w:color w:val="000000"/>
          <w:sz w:val="32"/>
          <w:szCs w:val="32"/>
          <w:highlight w:val="none"/>
        </w:rPr>
      </w:pPr>
      <w:r>
        <w:rPr>
          <w:rFonts w:eastAsia="宋体" w:cs="Arial"/>
          <w:b/>
          <w:bCs/>
          <w:color w:val="000000"/>
          <w:sz w:val="32"/>
          <w:szCs w:val="32"/>
          <w:highlight w:val="none"/>
        </w:rPr>
        <w:t>项目名称：</w:t>
      </w:r>
      <w:r>
        <w:rPr>
          <w:rFonts w:hint="eastAsia" w:eastAsia="宋体" w:cs="Arial"/>
          <w:b/>
          <w:bCs/>
          <w:color w:val="000000"/>
          <w:sz w:val="32"/>
          <w:szCs w:val="32"/>
          <w:highlight w:val="none"/>
        </w:rPr>
        <w:t>泰州市中医院老年综合评估及营养管理系统</w:t>
      </w:r>
    </w:p>
    <w:p w14:paraId="564B8245">
      <w:pPr>
        <w:pStyle w:val="699"/>
        <w:ind w:firstLine="1741" w:firstLineChars="542"/>
        <w:rPr>
          <w:rFonts w:hint="eastAsia" w:ascii="宋体" w:hAnsi="宋体" w:cs="宋体"/>
          <w:b/>
          <w:bCs/>
          <w:sz w:val="32"/>
          <w:highlight w:val="none"/>
        </w:rPr>
      </w:pPr>
      <w:r>
        <w:rPr>
          <w:rFonts w:hint="eastAsia" w:eastAsia="宋体" w:cs="Arial"/>
          <w:b/>
          <w:bCs/>
          <w:color w:val="000000"/>
          <w:sz w:val="32"/>
          <w:szCs w:val="32"/>
          <w:highlight w:val="none"/>
        </w:rPr>
        <w:t>建设项目</w:t>
      </w:r>
    </w:p>
    <w:p w14:paraId="29D1734D">
      <w:pPr>
        <w:spacing w:before="120" w:after="120" w:line="360" w:lineRule="auto"/>
        <w:ind w:firstLine="90"/>
        <w:jc w:val="left"/>
        <w:rPr>
          <w:rFonts w:hint="eastAsia" w:ascii="宋体" w:hAnsi="宋体" w:eastAsia="宋体" w:cs="宋体"/>
          <w:sz w:val="24"/>
          <w:szCs w:val="24"/>
          <w:highlight w:val="none"/>
          <w:lang w:val="en-US" w:eastAsia="zh-CN"/>
        </w:rPr>
      </w:pPr>
      <w:r>
        <w:rPr>
          <w:rFonts w:ascii="Arial" w:hAnsi="Arial" w:eastAsia="宋体" w:cs="Arial"/>
          <w:b/>
          <w:bCs/>
          <w:color w:val="000000"/>
          <w:sz w:val="32"/>
          <w:szCs w:val="32"/>
          <w:highlight w:val="none"/>
        </w:rPr>
        <w:t>项目编号：</w:t>
      </w:r>
      <w:r>
        <w:rPr>
          <w:rFonts w:hint="eastAsia" w:ascii="Segoe UI" w:hAnsi="Segoe UI" w:eastAsia="宋体" w:cs="Segoe UI"/>
          <w:i w:val="0"/>
          <w:iCs w:val="0"/>
          <w:caps w:val="0"/>
          <w:color w:val="1677FF"/>
          <w:spacing w:val="0"/>
          <w:sz w:val="21"/>
          <w:szCs w:val="21"/>
          <w:highlight w:val="none"/>
          <w:u w:val="none"/>
          <w:lang w:val="en-US" w:eastAsia="zh-CN"/>
        </w:rPr>
        <w:t xml:space="preserve"> </w:t>
      </w:r>
      <w:r>
        <w:rPr>
          <w:rFonts w:ascii="Segoe UI" w:hAnsi="Segoe UI" w:eastAsia="Segoe UI" w:cs="Segoe UI"/>
          <w:i w:val="0"/>
          <w:iCs w:val="0"/>
          <w:caps w:val="0"/>
          <w:spacing w:val="0"/>
          <w:sz w:val="21"/>
          <w:szCs w:val="21"/>
          <w:shd w:val="clear" w:fill="FFFFFF"/>
        </w:rPr>
        <w:t>JSZC-321200-JZCG-C2025-0093</w:t>
      </w:r>
    </w:p>
    <w:p w14:paraId="63410977">
      <w:pPr>
        <w:spacing w:before="120" w:after="120" w:line="360" w:lineRule="auto"/>
        <w:ind w:firstLine="84"/>
        <w:jc w:val="left"/>
        <w:rPr>
          <w:rFonts w:hint="eastAsia" w:ascii="宋体" w:hAnsi="宋体" w:eastAsia="宋体" w:cs="宋体"/>
          <w:sz w:val="24"/>
          <w:szCs w:val="24"/>
          <w:highlight w:val="none"/>
        </w:rPr>
      </w:pPr>
      <w:r>
        <w:rPr>
          <w:rFonts w:ascii="Times New Roman" w:hAnsi="Times New Roman" w:eastAsia="宋体" w:cs="Times New Roman"/>
          <w:b/>
          <w:bCs/>
          <w:color w:val="000000"/>
          <w:sz w:val="30"/>
          <w:szCs w:val="30"/>
          <w:highlight w:val="none"/>
        </w:rPr>
        <w:t xml:space="preserve">  </w:t>
      </w:r>
    </w:p>
    <w:p w14:paraId="511518C9">
      <w:pPr>
        <w:spacing w:line="360" w:lineRule="auto"/>
        <w:jc w:val="left"/>
        <w:rPr>
          <w:rFonts w:hint="eastAsia" w:ascii="宋体" w:hAnsi="宋体" w:eastAsia="宋体" w:cs="宋体"/>
          <w:sz w:val="24"/>
          <w:szCs w:val="24"/>
          <w:highlight w:val="none"/>
        </w:rPr>
      </w:pPr>
      <w:r>
        <w:rPr>
          <w:rFonts w:ascii="宋体" w:hAnsi="宋体" w:eastAsia="宋体" w:cs="宋体"/>
          <w:sz w:val="24"/>
          <w:szCs w:val="24"/>
          <w:highlight w:val="none"/>
        </w:rPr>
        <w:t> </w:t>
      </w:r>
    </w:p>
    <w:p w14:paraId="3164A8D8">
      <w:pPr>
        <w:spacing w:line="360" w:lineRule="auto"/>
        <w:jc w:val="left"/>
        <w:rPr>
          <w:rFonts w:hint="eastAsia" w:ascii="宋体" w:hAnsi="宋体" w:eastAsia="宋体" w:cs="宋体"/>
          <w:sz w:val="24"/>
          <w:szCs w:val="24"/>
          <w:highlight w:val="none"/>
        </w:rPr>
      </w:pPr>
      <w:r>
        <w:rPr>
          <w:rFonts w:ascii="宋体" w:hAnsi="宋体" w:eastAsia="宋体" w:cs="宋体"/>
          <w:sz w:val="24"/>
          <w:szCs w:val="24"/>
          <w:highlight w:val="none"/>
        </w:rPr>
        <w:t> </w:t>
      </w:r>
    </w:p>
    <w:p w14:paraId="7DAE276E">
      <w:pPr>
        <w:spacing w:line="360" w:lineRule="auto"/>
        <w:jc w:val="left"/>
        <w:rPr>
          <w:rFonts w:hint="eastAsia" w:ascii="宋体" w:hAnsi="宋体" w:eastAsia="宋体" w:cs="宋体"/>
          <w:sz w:val="24"/>
          <w:szCs w:val="24"/>
          <w:highlight w:val="none"/>
        </w:rPr>
      </w:pPr>
      <w:r>
        <w:rPr>
          <w:rFonts w:ascii="宋体" w:hAnsi="宋体" w:eastAsia="宋体" w:cs="宋体"/>
          <w:sz w:val="24"/>
          <w:szCs w:val="24"/>
          <w:highlight w:val="none"/>
        </w:rPr>
        <w:t> </w:t>
      </w:r>
    </w:p>
    <w:p w14:paraId="1D2B934F">
      <w:pPr>
        <w:spacing w:line="360" w:lineRule="auto"/>
        <w:jc w:val="left"/>
        <w:rPr>
          <w:rFonts w:hint="eastAsia" w:ascii="宋体" w:hAnsi="宋体" w:eastAsia="宋体" w:cs="宋体"/>
          <w:sz w:val="24"/>
          <w:szCs w:val="24"/>
          <w:highlight w:val="none"/>
        </w:rPr>
      </w:pPr>
      <w:r>
        <w:rPr>
          <w:rFonts w:ascii="宋体" w:hAnsi="宋体" w:eastAsia="宋体" w:cs="宋体"/>
          <w:sz w:val="24"/>
          <w:szCs w:val="24"/>
          <w:highlight w:val="none"/>
        </w:rPr>
        <w:t> </w:t>
      </w:r>
    </w:p>
    <w:p w14:paraId="2BBF0A5A">
      <w:pPr>
        <w:spacing w:line="360" w:lineRule="auto"/>
        <w:jc w:val="left"/>
        <w:rPr>
          <w:rFonts w:hint="eastAsia" w:ascii="宋体" w:hAnsi="宋体" w:eastAsia="宋体" w:cs="宋体"/>
          <w:sz w:val="24"/>
          <w:szCs w:val="24"/>
          <w:highlight w:val="none"/>
        </w:rPr>
      </w:pPr>
      <w:r>
        <w:rPr>
          <w:rFonts w:ascii="宋体" w:hAnsi="宋体" w:eastAsia="宋体" w:cs="宋体"/>
          <w:sz w:val="24"/>
          <w:szCs w:val="24"/>
          <w:highlight w:val="none"/>
        </w:rPr>
        <w:t> </w:t>
      </w:r>
    </w:p>
    <w:p w14:paraId="5AFCF191">
      <w:pPr>
        <w:pStyle w:val="206"/>
        <w:ind w:firstLine="400"/>
        <w:rPr>
          <w:rFonts w:hint="eastAsia"/>
          <w:highlight w:val="none"/>
        </w:rPr>
      </w:pPr>
    </w:p>
    <w:p w14:paraId="34CC1D78">
      <w:pPr>
        <w:spacing w:line="360" w:lineRule="auto"/>
        <w:jc w:val="left"/>
        <w:rPr>
          <w:rFonts w:hint="eastAsia" w:ascii="宋体" w:hAnsi="宋体" w:eastAsia="宋体" w:cs="宋体"/>
          <w:sz w:val="24"/>
          <w:szCs w:val="24"/>
          <w:highlight w:val="none"/>
        </w:rPr>
      </w:pPr>
      <w:r>
        <w:rPr>
          <w:rFonts w:ascii="宋体" w:hAnsi="宋体" w:eastAsia="宋体" w:cs="宋体"/>
          <w:sz w:val="24"/>
          <w:szCs w:val="24"/>
          <w:highlight w:val="none"/>
        </w:rPr>
        <w:t> </w:t>
      </w:r>
    </w:p>
    <w:p w14:paraId="15935D9D">
      <w:pPr>
        <w:spacing w:line="360" w:lineRule="auto"/>
        <w:jc w:val="left"/>
        <w:rPr>
          <w:rFonts w:hint="eastAsia" w:ascii="宋体" w:hAnsi="宋体" w:eastAsia="宋体" w:cs="宋体"/>
          <w:sz w:val="24"/>
          <w:szCs w:val="24"/>
          <w:highlight w:val="none"/>
        </w:rPr>
      </w:pPr>
      <w:r>
        <w:rPr>
          <w:rFonts w:ascii="宋体" w:hAnsi="宋体" w:eastAsia="宋体" w:cs="宋体"/>
          <w:sz w:val="24"/>
          <w:szCs w:val="24"/>
          <w:highlight w:val="none"/>
        </w:rPr>
        <w:t> </w:t>
      </w:r>
    </w:p>
    <w:p w14:paraId="517AFB6B">
      <w:pPr>
        <w:spacing w:before="120" w:after="120" w:line="360" w:lineRule="auto"/>
        <w:ind w:firstLine="90"/>
        <w:jc w:val="center"/>
        <w:rPr>
          <w:rFonts w:hint="eastAsia" w:ascii="宋体" w:hAnsi="宋体" w:eastAsia="宋体" w:cs="宋体"/>
          <w:sz w:val="24"/>
          <w:szCs w:val="24"/>
          <w:highlight w:val="none"/>
        </w:rPr>
      </w:pPr>
      <w:r>
        <w:rPr>
          <w:rFonts w:ascii="Arial" w:hAnsi="Arial" w:eastAsia="宋体" w:cs="Arial"/>
          <w:b/>
          <w:bCs/>
          <w:color w:val="000000"/>
          <w:sz w:val="32"/>
          <w:szCs w:val="32"/>
          <w:highlight w:val="none"/>
        </w:rPr>
        <w:t>泰州市公共资源交易中心</w:t>
      </w:r>
    </w:p>
    <w:p w14:paraId="760C183A">
      <w:pPr>
        <w:spacing w:before="120" w:after="120" w:line="360" w:lineRule="auto"/>
        <w:ind w:firstLine="90"/>
        <w:jc w:val="center"/>
        <w:rPr>
          <w:rFonts w:hint="eastAsia" w:ascii="宋体" w:hAnsi="宋体" w:eastAsia="宋体" w:cs="宋体"/>
          <w:sz w:val="24"/>
          <w:szCs w:val="24"/>
          <w:highlight w:val="none"/>
        </w:rPr>
      </w:pPr>
      <w:r>
        <w:rPr>
          <w:rFonts w:hint="eastAsia" w:ascii="Arial" w:hAnsi="Arial" w:eastAsia="宋体" w:cs="Arial"/>
          <w:b/>
          <w:bCs/>
          <w:color w:val="000000"/>
          <w:sz w:val="32"/>
          <w:szCs w:val="32"/>
          <w:highlight w:val="none"/>
        </w:rPr>
        <w:t>2025</w:t>
      </w:r>
      <w:r>
        <w:rPr>
          <w:rFonts w:ascii="Arial" w:hAnsi="Arial" w:eastAsia="宋体" w:cs="Arial"/>
          <w:b/>
          <w:bCs/>
          <w:color w:val="000000"/>
          <w:sz w:val="32"/>
          <w:szCs w:val="32"/>
          <w:highlight w:val="none"/>
        </w:rPr>
        <w:t xml:space="preserve">年 </w:t>
      </w:r>
      <w:r>
        <w:rPr>
          <w:rFonts w:hint="eastAsia" w:ascii="Arial" w:hAnsi="Arial" w:eastAsia="宋体" w:cs="Arial"/>
          <w:b/>
          <w:bCs/>
          <w:color w:val="000000"/>
          <w:sz w:val="32"/>
          <w:szCs w:val="32"/>
          <w:highlight w:val="none"/>
          <w:lang w:val="en-US" w:eastAsia="zh-CN"/>
        </w:rPr>
        <w:t>11</w:t>
      </w:r>
      <w:r>
        <w:rPr>
          <w:rFonts w:ascii="Arial" w:hAnsi="Arial" w:eastAsia="宋体" w:cs="Arial"/>
          <w:b/>
          <w:bCs/>
          <w:color w:val="000000"/>
          <w:sz w:val="32"/>
          <w:szCs w:val="32"/>
          <w:highlight w:val="none"/>
        </w:rPr>
        <w:t>月</w:t>
      </w:r>
      <w:r>
        <w:rPr>
          <w:rFonts w:hint="eastAsia" w:ascii="Arial" w:hAnsi="Arial" w:eastAsia="宋体" w:cs="Arial"/>
          <w:b/>
          <w:bCs/>
          <w:color w:val="000000"/>
          <w:sz w:val="32"/>
          <w:szCs w:val="32"/>
          <w:highlight w:val="none"/>
        </w:rPr>
        <w:t xml:space="preserve"> </w:t>
      </w:r>
      <w:r>
        <w:rPr>
          <w:rFonts w:hint="eastAsia" w:ascii="Arial" w:hAnsi="Arial" w:eastAsia="宋体" w:cs="Arial"/>
          <w:b/>
          <w:bCs/>
          <w:color w:val="000000"/>
          <w:sz w:val="32"/>
          <w:szCs w:val="32"/>
          <w:highlight w:val="none"/>
          <w:lang w:val="en-US" w:eastAsia="zh-CN"/>
        </w:rPr>
        <w:t xml:space="preserve"> 25</w:t>
      </w:r>
      <w:bookmarkStart w:id="204" w:name="_GoBack"/>
      <w:bookmarkEnd w:id="204"/>
      <w:r>
        <w:rPr>
          <w:rFonts w:hint="eastAsia" w:ascii="Arial" w:hAnsi="Arial" w:eastAsia="宋体" w:cs="Arial"/>
          <w:b/>
          <w:bCs/>
          <w:color w:val="000000"/>
          <w:sz w:val="32"/>
          <w:szCs w:val="32"/>
          <w:highlight w:val="none"/>
        </w:rPr>
        <w:t xml:space="preserve">  </w:t>
      </w:r>
      <w:r>
        <w:rPr>
          <w:rFonts w:ascii="Arial" w:hAnsi="Arial" w:eastAsia="宋体" w:cs="Arial"/>
          <w:b/>
          <w:bCs/>
          <w:color w:val="000000"/>
          <w:sz w:val="32"/>
          <w:szCs w:val="32"/>
          <w:highlight w:val="none"/>
        </w:rPr>
        <w:t>日</w:t>
      </w:r>
    </w:p>
    <w:p w14:paraId="490A598A">
      <w:pPr>
        <w:spacing w:before="120" w:after="120" w:line="360" w:lineRule="auto"/>
        <w:jc w:val="left"/>
        <w:rPr>
          <w:rFonts w:hint="eastAsia" w:ascii="宋体" w:hAnsi="宋体" w:eastAsia="宋体" w:cs="宋体"/>
          <w:sz w:val="24"/>
          <w:szCs w:val="24"/>
          <w:highlight w:val="none"/>
        </w:rPr>
      </w:pPr>
      <w:r>
        <w:rPr>
          <w:rFonts w:ascii="Arial" w:hAnsi="Arial" w:eastAsia="宋体" w:cs="Arial"/>
          <w:color w:val="000000"/>
          <w:sz w:val="24"/>
          <w:szCs w:val="24"/>
          <w:highlight w:val="none"/>
        </w:rPr>
        <w:t xml:space="preserve">                        </w:t>
      </w:r>
    </w:p>
    <w:p w14:paraId="2D19CF56">
      <w:pPr>
        <w:spacing w:before="120" w:after="120" w:line="360" w:lineRule="auto"/>
        <w:jc w:val="center"/>
        <w:rPr>
          <w:rFonts w:hint="eastAsia" w:ascii="宋体" w:hAnsi="宋体" w:eastAsia="宋体" w:cs="宋体"/>
          <w:sz w:val="24"/>
          <w:szCs w:val="24"/>
          <w:highlight w:val="none"/>
        </w:rPr>
      </w:pPr>
      <w:r>
        <w:rPr>
          <w:rFonts w:ascii="宋体" w:hAnsi="宋体" w:eastAsia="宋体" w:cs="宋体"/>
          <w:sz w:val="24"/>
          <w:szCs w:val="24"/>
          <w:highlight w:val="none"/>
        </w:rPr>
        <w:t> </w:t>
      </w:r>
    </w:p>
    <w:p w14:paraId="5233E5AA">
      <w:pPr>
        <w:spacing w:line="480" w:lineRule="auto"/>
        <w:ind w:firstLine="59"/>
        <w:jc w:val="center"/>
        <w:rPr>
          <w:rFonts w:hint="eastAsia" w:ascii="宋体" w:hAnsi="宋体" w:eastAsia="宋体" w:cs="宋体"/>
          <w:sz w:val="24"/>
          <w:szCs w:val="24"/>
          <w:highlight w:val="none"/>
        </w:rPr>
      </w:pPr>
      <w:r>
        <w:rPr>
          <w:rFonts w:ascii="Times New Roman" w:hAnsi="Times New Roman" w:eastAsia="宋体" w:cs="Times New Roman"/>
          <w:color w:val="000000"/>
          <w:szCs w:val="21"/>
          <w:highlight w:val="none"/>
        </w:rPr>
        <w:br w:type="page" w:clear="all"/>
      </w:r>
      <w:r>
        <w:rPr>
          <w:rFonts w:ascii="Times New Roman" w:hAnsi="Times New Roman" w:eastAsia="宋体" w:cs="Times New Roman"/>
          <w:color w:val="000000"/>
          <w:szCs w:val="21"/>
          <w:highlight w:val="none"/>
        </w:rPr>
        <w:t> </w:t>
      </w:r>
      <w:bookmarkStart w:id="0" w:name="_Toc16938516"/>
      <w:bookmarkEnd w:id="0"/>
      <w:bookmarkStart w:id="1" w:name="_Toc479757206"/>
      <w:bookmarkEnd w:id="1"/>
      <w:bookmarkStart w:id="2" w:name="_Toc523127445"/>
      <w:bookmarkEnd w:id="2"/>
      <w:bookmarkStart w:id="3" w:name="_Toc513029200"/>
      <w:bookmarkEnd w:id="3"/>
      <w:bookmarkStart w:id="4" w:name="_Toc120614210"/>
      <w:bookmarkEnd w:id="4"/>
      <w:bookmarkStart w:id="5" w:name="_Toc20823272"/>
      <w:r>
        <w:rPr>
          <w:rFonts w:hint="eastAsia" w:ascii="黑体" w:hAnsi="黑体" w:eastAsia="黑体" w:cs="宋体"/>
          <w:b/>
          <w:bCs/>
          <w:color w:val="000000"/>
          <w:sz w:val="44"/>
          <w:szCs w:val="44"/>
          <w:highlight w:val="none"/>
        </w:rPr>
        <w:t>总</w:t>
      </w:r>
      <w:r>
        <w:rPr>
          <w:rFonts w:ascii="Calibri" w:hAnsi="Calibri" w:eastAsia="黑体" w:cs="Calibri"/>
          <w:b/>
          <w:bCs/>
          <w:color w:val="000000"/>
          <w:sz w:val="44"/>
          <w:szCs w:val="44"/>
          <w:highlight w:val="none"/>
        </w:rPr>
        <w:t> </w:t>
      </w:r>
      <w:r>
        <w:rPr>
          <w:rFonts w:hint="eastAsia" w:ascii="黑体" w:hAnsi="黑体" w:eastAsia="黑体" w:cs="宋体"/>
          <w:b/>
          <w:bCs/>
          <w:color w:val="000000"/>
          <w:sz w:val="44"/>
          <w:szCs w:val="44"/>
          <w:highlight w:val="none"/>
        </w:rPr>
        <w:t xml:space="preserve"> 目</w:t>
      </w:r>
      <w:r>
        <w:rPr>
          <w:rFonts w:ascii="Calibri" w:hAnsi="Calibri" w:eastAsia="黑体" w:cs="Calibri"/>
          <w:b/>
          <w:bCs/>
          <w:color w:val="000000"/>
          <w:sz w:val="44"/>
          <w:szCs w:val="44"/>
          <w:highlight w:val="none"/>
        </w:rPr>
        <w:t> </w:t>
      </w:r>
      <w:r>
        <w:rPr>
          <w:rFonts w:hint="eastAsia" w:ascii="黑体" w:hAnsi="黑体" w:eastAsia="黑体" w:cs="宋体"/>
          <w:b/>
          <w:bCs/>
          <w:color w:val="000000"/>
          <w:sz w:val="44"/>
          <w:szCs w:val="44"/>
          <w:highlight w:val="none"/>
        </w:rPr>
        <w:t xml:space="preserve"> 录</w:t>
      </w:r>
      <w:bookmarkEnd w:id="5"/>
    </w:p>
    <w:p w14:paraId="2BFE9947">
      <w:pPr>
        <w:spacing w:line="480" w:lineRule="auto"/>
        <w:rPr>
          <w:rFonts w:hint="eastAsia" w:ascii="宋体" w:hAnsi="宋体" w:eastAsia="宋体" w:cs="宋体"/>
          <w:sz w:val="24"/>
          <w:szCs w:val="24"/>
          <w:highlight w:val="none"/>
        </w:rPr>
      </w:pPr>
      <w:r>
        <w:rPr>
          <w:rFonts w:ascii="宋体" w:hAnsi="宋体" w:eastAsia="宋体" w:cs="宋体"/>
          <w:sz w:val="24"/>
          <w:szCs w:val="24"/>
          <w:highlight w:val="none"/>
        </w:rPr>
        <w:t> </w:t>
      </w:r>
    </w:p>
    <w:p w14:paraId="614B0F8F">
      <w:pPr>
        <w:numPr>
          <w:ilvl w:val="0"/>
          <w:numId w:val="1"/>
        </w:numPr>
        <w:tabs>
          <w:tab w:val="left" w:pos="1440"/>
          <w:tab w:val="clear" w:pos="720"/>
        </w:tabs>
        <w:spacing w:line="480" w:lineRule="auto"/>
        <w:ind w:left="143" w:firstLine="101"/>
        <w:rPr>
          <w:rFonts w:hint="eastAsia" w:ascii="宋体" w:hAnsi="宋体" w:eastAsia="宋体" w:cs="宋体"/>
          <w:sz w:val="24"/>
          <w:szCs w:val="24"/>
          <w:highlight w:val="none"/>
        </w:rPr>
      </w:pPr>
      <w:r>
        <w:rPr>
          <w:rFonts w:hint="eastAsia" w:ascii="黑体" w:hAnsi="黑体" w:eastAsia="黑体" w:cs="宋体"/>
          <w:color w:val="000000"/>
          <w:sz w:val="36"/>
          <w:szCs w:val="36"/>
          <w:highlight w:val="none"/>
        </w:rPr>
        <w:t>磋商邀请…………………………………… 1</w:t>
      </w:r>
    </w:p>
    <w:p w14:paraId="17A0C7D4">
      <w:pPr>
        <w:numPr>
          <w:ilvl w:val="0"/>
          <w:numId w:val="1"/>
        </w:numPr>
        <w:tabs>
          <w:tab w:val="left" w:pos="1440"/>
          <w:tab w:val="clear" w:pos="720"/>
        </w:tabs>
        <w:spacing w:line="480" w:lineRule="auto"/>
        <w:ind w:left="143" w:firstLine="101"/>
        <w:rPr>
          <w:rFonts w:hint="eastAsia" w:ascii="宋体" w:hAnsi="宋体" w:eastAsia="宋体" w:cs="宋体"/>
          <w:sz w:val="24"/>
          <w:szCs w:val="24"/>
          <w:highlight w:val="none"/>
        </w:rPr>
      </w:pPr>
      <w:r>
        <w:rPr>
          <w:rFonts w:hint="eastAsia" w:ascii="黑体" w:hAnsi="黑体" w:eastAsia="黑体" w:cs="宋体"/>
          <w:color w:val="000000"/>
          <w:sz w:val="36"/>
          <w:szCs w:val="36"/>
          <w:highlight w:val="none"/>
        </w:rPr>
        <w:t>供应商须知…………………………………</w:t>
      </w:r>
      <w:r>
        <w:rPr>
          <w:rFonts w:ascii="Calibri" w:hAnsi="Calibri" w:eastAsia="黑体" w:cs="Calibri"/>
          <w:color w:val="000000"/>
          <w:sz w:val="36"/>
          <w:szCs w:val="36"/>
          <w:highlight w:val="none"/>
        </w:rPr>
        <w:t> </w:t>
      </w:r>
      <w:r>
        <w:rPr>
          <w:rFonts w:hint="eastAsia" w:ascii="Calibri" w:hAnsi="Calibri" w:eastAsia="黑体" w:cs="Calibri"/>
          <w:color w:val="000000"/>
          <w:sz w:val="36"/>
          <w:szCs w:val="36"/>
          <w:highlight w:val="none"/>
        </w:rPr>
        <w:t>4</w:t>
      </w:r>
    </w:p>
    <w:p w14:paraId="0E1ED28E">
      <w:pPr>
        <w:numPr>
          <w:ilvl w:val="0"/>
          <w:numId w:val="1"/>
        </w:numPr>
        <w:tabs>
          <w:tab w:val="left" w:pos="1440"/>
          <w:tab w:val="clear" w:pos="720"/>
        </w:tabs>
        <w:spacing w:line="480" w:lineRule="auto"/>
        <w:ind w:left="143" w:firstLine="101"/>
        <w:rPr>
          <w:rFonts w:hint="eastAsia" w:ascii="宋体" w:hAnsi="宋体" w:eastAsia="宋体" w:cs="宋体"/>
          <w:sz w:val="24"/>
          <w:szCs w:val="24"/>
          <w:highlight w:val="none"/>
        </w:rPr>
      </w:pPr>
      <w:r>
        <w:rPr>
          <w:rFonts w:hint="eastAsia" w:ascii="黑体" w:hAnsi="黑体" w:eastAsia="黑体" w:cs="宋体"/>
          <w:color w:val="000000"/>
          <w:sz w:val="36"/>
          <w:szCs w:val="36"/>
          <w:highlight w:val="none"/>
        </w:rPr>
        <w:t>合同文本……………………………………13</w:t>
      </w:r>
    </w:p>
    <w:p w14:paraId="4F805073">
      <w:pPr>
        <w:numPr>
          <w:ilvl w:val="0"/>
          <w:numId w:val="1"/>
        </w:numPr>
        <w:tabs>
          <w:tab w:val="left" w:pos="1440"/>
          <w:tab w:val="clear" w:pos="720"/>
        </w:tabs>
        <w:spacing w:line="480" w:lineRule="auto"/>
        <w:ind w:left="143" w:firstLine="101"/>
        <w:rPr>
          <w:rFonts w:hint="eastAsia" w:ascii="宋体" w:hAnsi="宋体" w:eastAsia="宋体" w:cs="宋体"/>
          <w:sz w:val="24"/>
          <w:szCs w:val="24"/>
          <w:highlight w:val="none"/>
        </w:rPr>
      </w:pPr>
      <w:r>
        <w:rPr>
          <w:rFonts w:hint="eastAsia" w:ascii="黑体" w:hAnsi="黑体" w:eastAsia="黑体" w:cs="宋体"/>
          <w:color w:val="000000"/>
          <w:sz w:val="36"/>
          <w:szCs w:val="36"/>
          <w:highlight w:val="none"/>
        </w:rPr>
        <w:t>采购需求……………………………………</w:t>
      </w:r>
      <w:r>
        <w:rPr>
          <w:rFonts w:hint="eastAsia" w:ascii="黑体" w:hAnsi="黑体" w:eastAsia="黑体" w:cs="宋体"/>
          <w:color w:val="000000"/>
          <w:sz w:val="36"/>
          <w:szCs w:val="36"/>
          <w:highlight w:val="none"/>
          <w:lang w:val="en-US" w:eastAsia="zh-CN"/>
        </w:rPr>
        <w:t>17</w:t>
      </w:r>
    </w:p>
    <w:p w14:paraId="089B34D5">
      <w:pPr>
        <w:numPr>
          <w:ilvl w:val="0"/>
          <w:numId w:val="1"/>
        </w:numPr>
        <w:tabs>
          <w:tab w:val="left" w:pos="1440"/>
          <w:tab w:val="clear" w:pos="720"/>
        </w:tabs>
        <w:spacing w:line="480" w:lineRule="auto"/>
        <w:ind w:left="143" w:firstLine="101"/>
        <w:rPr>
          <w:rFonts w:hint="eastAsia" w:ascii="宋体" w:hAnsi="宋体" w:eastAsia="宋体" w:cs="宋体"/>
          <w:sz w:val="24"/>
          <w:szCs w:val="24"/>
          <w:highlight w:val="none"/>
        </w:rPr>
      </w:pPr>
      <w:r>
        <w:rPr>
          <w:rFonts w:hint="eastAsia" w:ascii="黑体" w:hAnsi="黑体" w:eastAsia="黑体" w:cs="宋体"/>
          <w:color w:val="000000"/>
          <w:sz w:val="36"/>
          <w:szCs w:val="36"/>
          <w:highlight w:val="none"/>
        </w:rPr>
        <w:t>评审方法与评审标准………………………</w:t>
      </w:r>
      <w:r>
        <w:rPr>
          <w:rFonts w:hint="eastAsia" w:ascii="黑体" w:hAnsi="黑体" w:eastAsia="黑体" w:cs="宋体"/>
          <w:color w:val="000000"/>
          <w:sz w:val="36"/>
          <w:szCs w:val="36"/>
          <w:highlight w:val="none"/>
          <w:lang w:val="en-US" w:eastAsia="zh-CN"/>
        </w:rPr>
        <w:t>26</w:t>
      </w:r>
    </w:p>
    <w:p w14:paraId="454675D1">
      <w:pPr>
        <w:numPr>
          <w:ilvl w:val="0"/>
          <w:numId w:val="1"/>
        </w:numPr>
        <w:tabs>
          <w:tab w:val="left" w:pos="1440"/>
          <w:tab w:val="clear" w:pos="720"/>
        </w:tabs>
        <w:spacing w:line="480" w:lineRule="auto"/>
        <w:ind w:left="143" w:firstLine="101"/>
        <w:rPr>
          <w:rFonts w:hint="eastAsia" w:ascii="宋体" w:hAnsi="宋体" w:eastAsia="宋体" w:cs="宋体"/>
          <w:sz w:val="24"/>
          <w:szCs w:val="24"/>
          <w:highlight w:val="none"/>
        </w:rPr>
      </w:pPr>
      <w:r>
        <w:rPr>
          <w:rFonts w:hint="eastAsia" w:ascii="黑体" w:hAnsi="黑体" w:eastAsia="黑体" w:cs="宋体"/>
          <w:color w:val="000000"/>
          <w:sz w:val="36"/>
          <w:szCs w:val="36"/>
          <w:highlight w:val="none"/>
        </w:rPr>
        <w:t>响应文件格式………………………………</w:t>
      </w:r>
      <w:r>
        <w:rPr>
          <w:rFonts w:hint="eastAsia" w:ascii="黑体" w:hAnsi="黑体" w:eastAsia="黑体" w:cs="宋体"/>
          <w:color w:val="000000"/>
          <w:sz w:val="36"/>
          <w:szCs w:val="36"/>
          <w:highlight w:val="none"/>
          <w:lang w:val="en-US" w:eastAsia="zh-CN"/>
        </w:rPr>
        <w:t>29</w:t>
      </w:r>
    </w:p>
    <w:p w14:paraId="3B22B3BC">
      <w:pPr>
        <w:rPr>
          <w:rFonts w:hint="eastAsia" w:ascii="宋体" w:hAnsi="宋体" w:eastAsia="宋体" w:cs="宋体"/>
          <w:sz w:val="24"/>
          <w:szCs w:val="24"/>
          <w:highlight w:val="none"/>
        </w:rPr>
      </w:pPr>
      <w:r>
        <w:rPr>
          <w:rFonts w:ascii="宋体" w:hAnsi="宋体" w:eastAsia="宋体" w:cs="宋体"/>
          <w:sz w:val="24"/>
          <w:szCs w:val="24"/>
          <w:highlight w:val="none"/>
        </w:rPr>
        <w:t> </w:t>
      </w:r>
    </w:p>
    <w:p w14:paraId="3D5600D9">
      <w:pPr>
        <w:rPr>
          <w:rFonts w:hint="eastAsia" w:ascii="宋体" w:hAnsi="宋体" w:eastAsia="宋体" w:cs="宋体"/>
          <w:sz w:val="24"/>
          <w:szCs w:val="24"/>
          <w:highlight w:val="none"/>
        </w:rPr>
      </w:pPr>
      <w:r>
        <w:rPr>
          <w:rFonts w:ascii="宋体" w:hAnsi="宋体" w:eastAsia="宋体" w:cs="宋体"/>
          <w:sz w:val="24"/>
          <w:szCs w:val="24"/>
          <w:highlight w:val="none"/>
        </w:rPr>
        <w:t> </w:t>
      </w:r>
    </w:p>
    <w:p w14:paraId="276B5E99">
      <w:pPr>
        <w:rPr>
          <w:rFonts w:hint="eastAsia" w:ascii="宋体" w:hAnsi="宋体" w:eastAsia="宋体" w:cs="宋体"/>
          <w:sz w:val="24"/>
          <w:szCs w:val="24"/>
          <w:highlight w:val="none"/>
        </w:rPr>
      </w:pPr>
      <w:r>
        <w:rPr>
          <w:rFonts w:ascii="宋体" w:hAnsi="宋体" w:eastAsia="宋体" w:cs="宋体"/>
          <w:sz w:val="24"/>
          <w:szCs w:val="24"/>
          <w:highlight w:val="none"/>
        </w:rPr>
        <w:t> </w:t>
      </w:r>
    </w:p>
    <w:p w14:paraId="5D18DE49">
      <w:pPr>
        <w:rPr>
          <w:rFonts w:hint="eastAsia" w:ascii="宋体" w:hAnsi="宋体" w:eastAsia="宋体" w:cs="宋体"/>
          <w:sz w:val="24"/>
          <w:szCs w:val="24"/>
          <w:highlight w:val="none"/>
        </w:rPr>
      </w:pPr>
      <w:r>
        <w:rPr>
          <w:rFonts w:ascii="宋体" w:hAnsi="宋体" w:eastAsia="宋体" w:cs="宋体"/>
          <w:sz w:val="24"/>
          <w:szCs w:val="24"/>
          <w:highlight w:val="none"/>
        </w:rPr>
        <w:t> </w:t>
      </w:r>
    </w:p>
    <w:p w14:paraId="1E147408">
      <w:pPr>
        <w:rPr>
          <w:rFonts w:hint="eastAsia" w:ascii="宋体" w:hAnsi="宋体" w:eastAsia="宋体" w:cs="宋体"/>
          <w:sz w:val="24"/>
          <w:szCs w:val="24"/>
          <w:highlight w:val="none"/>
        </w:rPr>
      </w:pPr>
      <w:r>
        <w:rPr>
          <w:rFonts w:ascii="宋体" w:hAnsi="宋体" w:eastAsia="宋体" w:cs="宋体"/>
          <w:sz w:val="24"/>
          <w:szCs w:val="24"/>
          <w:highlight w:val="none"/>
        </w:rPr>
        <w:t> </w:t>
      </w:r>
    </w:p>
    <w:p w14:paraId="11B424C3">
      <w:pPr>
        <w:rPr>
          <w:rFonts w:hint="eastAsia" w:ascii="宋体" w:hAnsi="宋体" w:eastAsia="宋体" w:cs="宋体"/>
          <w:sz w:val="24"/>
          <w:szCs w:val="24"/>
          <w:highlight w:val="none"/>
        </w:rPr>
      </w:pPr>
      <w:r>
        <w:rPr>
          <w:rFonts w:ascii="宋体" w:hAnsi="宋体" w:eastAsia="宋体" w:cs="宋体"/>
          <w:sz w:val="24"/>
          <w:szCs w:val="24"/>
          <w:highlight w:val="none"/>
        </w:rPr>
        <w:t> </w:t>
      </w:r>
    </w:p>
    <w:p w14:paraId="46F2F5C0">
      <w:pPr>
        <w:rPr>
          <w:rFonts w:hint="eastAsia" w:ascii="宋体" w:hAnsi="宋体" w:eastAsia="宋体" w:cs="宋体"/>
          <w:sz w:val="24"/>
          <w:szCs w:val="24"/>
          <w:highlight w:val="none"/>
        </w:rPr>
      </w:pPr>
      <w:r>
        <w:rPr>
          <w:rFonts w:ascii="宋体" w:hAnsi="宋体" w:eastAsia="宋体" w:cs="宋体"/>
          <w:sz w:val="24"/>
          <w:szCs w:val="24"/>
          <w:highlight w:val="none"/>
        </w:rPr>
        <w:t> </w:t>
      </w:r>
    </w:p>
    <w:p w14:paraId="71CAA754">
      <w:pPr>
        <w:rPr>
          <w:rFonts w:hint="eastAsia" w:ascii="宋体" w:hAnsi="宋体" w:eastAsia="宋体" w:cs="宋体"/>
          <w:sz w:val="24"/>
          <w:szCs w:val="24"/>
          <w:highlight w:val="none"/>
        </w:rPr>
      </w:pPr>
      <w:r>
        <w:rPr>
          <w:rFonts w:ascii="宋体" w:hAnsi="宋体" w:eastAsia="宋体" w:cs="宋体"/>
          <w:sz w:val="24"/>
          <w:szCs w:val="24"/>
          <w:highlight w:val="none"/>
        </w:rPr>
        <w:t> </w:t>
      </w:r>
    </w:p>
    <w:p w14:paraId="068246E4">
      <w:pPr>
        <w:rPr>
          <w:rFonts w:hint="eastAsia" w:ascii="宋体" w:hAnsi="宋体" w:eastAsia="宋体" w:cs="宋体"/>
          <w:sz w:val="24"/>
          <w:szCs w:val="24"/>
          <w:highlight w:val="none"/>
        </w:rPr>
      </w:pPr>
      <w:r>
        <w:rPr>
          <w:rFonts w:ascii="宋体" w:hAnsi="宋体" w:eastAsia="宋体" w:cs="宋体"/>
          <w:sz w:val="24"/>
          <w:szCs w:val="24"/>
          <w:highlight w:val="none"/>
        </w:rPr>
        <w:t> </w:t>
      </w:r>
    </w:p>
    <w:p w14:paraId="4EE65897">
      <w:pPr>
        <w:rPr>
          <w:rFonts w:hint="eastAsia" w:ascii="宋体" w:hAnsi="宋体" w:eastAsia="宋体" w:cs="宋体"/>
          <w:sz w:val="24"/>
          <w:szCs w:val="24"/>
          <w:highlight w:val="none"/>
        </w:rPr>
      </w:pPr>
      <w:r>
        <w:rPr>
          <w:rFonts w:ascii="宋体" w:hAnsi="宋体" w:eastAsia="宋体" w:cs="宋体"/>
          <w:sz w:val="24"/>
          <w:szCs w:val="24"/>
          <w:highlight w:val="none"/>
        </w:rPr>
        <w:t> </w:t>
      </w:r>
    </w:p>
    <w:p w14:paraId="75E188CC">
      <w:pPr>
        <w:rPr>
          <w:rFonts w:hint="eastAsia" w:ascii="宋体" w:hAnsi="宋体" w:eastAsia="宋体" w:cs="宋体"/>
          <w:sz w:val="24"/>
          <w:szCs w:val="24"/>
          <w:highlight w:val="none"/>
        </w:rPr>
      </w:pPr>
      <w:r>
        <w:rPr>
          <w:rFonts w:ascii="宋体" w:hAnsi="宋体" w:eastAsia="宋体" w:cs="宋体"/>
          <w:sz w:val="24"/>
          <w:szCs w:val="24"/>
          <w:highlight w:val="none"/>
        </w:rPr>
        <w:t> </w:t>
      </w:r>
    </w:p>
    <w:p w14:paraId="6849E22F">
      <w:pPr>
        <w:rPr>
          <w:rFonts w:hint="eastAsia" w:ascii="宋体" w:hAnsi="宋体" w:eastAsia="宋体" w:cs="宋体"/>
          <w:sz w:val="24"/>
          <w:szCs w:val="24"/>
          <w:highlight w:val="none"/>
        </w:rPr>
      </w:pPr>
      <w:r>
        <w:rPr>
          <w:rFonts w:ascii="宋体" w:hAnsi="宋体" w:eastAsia="宋体" w:cs="宋体"/>
          <w:sz w:val="24"/>
          <w:szCs w:val="24"/>
          <w:highlight w:val="none"/>
        </w:rPr>
        <w:t> </w:t>
      </w:r>
    </w:p>
    <w:p w14:paraId="75770A73">
      <w:pPr>
        <w:rPr>
          <w:rFonts w:hint="eastAsia" w:ascii="宋体" w:hAnsi="宋体" w:eastAsia="宋体" w:cs="宋体"/>
          <w:sz w:val="24"/>
          <w:szCs w:val="24"/>
          <w:highlight w:val="none"/>
        </w:rPr>
      </w:pPr>
      <w:r>
        <w:rPr>
          <w:rFonts w:ascii="宋体" w:hAnsi="宋体" w:eastAsia="宋体" w:cs="宋体"/>
          <w:sz w:val="24"/>
          <w:szCs w:val="24"/>
          <w:highlight w:val="none"/>
        </w:rPr>
        <w:t> </w:t>
      </w:r>
    </w:p>
    <w:p w14:paraId="72D8D4C3">
      <w:pPr>
        <w:rPr>
          <w:rFonts w:hint="eastAsia" w:ascii="宋体" w:hAnsi="宋体" w:eastAsia="宋体" w:cs="宋体"/>
          <w:sz w:val="24"/>
          <w:szCs w:val="24"/>
          <w:highlight w:val="none"/>
        </w:rPr>
      </w:pPr>
      <w:r>
        <w:rPr>
          <w:rFonts w:ascii="宋体" w:hAnsi="宋体" w:eastAsia="宋体" w:cs="宋体"/>
          <w:sz w:val="24"/>
          <w:szCs w:val="24"/>
          <w:highlight w:val="none"/>
        </w:rPr>
        <w:t> </w:t>
      </w:r>
    </w:p>
    <w:p w14:paraId="036727C4">
      <w:pPr>
        <w:rPr>
          <w:rFonts w:hint="eastAsia" w:ascii="宋体" w:hAnsi="宋体" w:eastAsia="宋体" w:cs="宋体"/>
          <w:sz w:val="24"/>
          <w:szCs w:val="24"/>
          <w:highlight w:val="none"/>
        </w:rPr>
      </w:pPr>
      <w:r>
        <w:rPr>
          <w:rFonts w:ascii="宋体" w:hAnsi="宋体" w:eastAsia="宋体" w:cs="宋体"/>
          <w:sz w:val="24"/>
          <w:szCs w:val="24"/>
          <w:highlight w:val="none"/>
        </w:rPr>
        <w:t> </w:t>
      </w:r>
    </w:p>
    <w:p w14:paraId="276D4579">
      <w:pPr>
        <w:rPr>
          <w:rFonts w:hint="eastAsia" w:ascii="宋体" w:hAnsi="宋体" w:eastAsia="宋体" w:cs="宋体"/>
          <w:sz w:val="24"/>
          <w:szCs w:val="24"/>
          <w:highlight w:val="none"/>
        </w:rPr>
      </w:pPr>
      <w:r>
        <w:rPr>
          <w:rFonts w:ascii="宋体" w:hAnsi="宋体" w:eastAsia="宋体" w:cs="宋体"/>
          <w:sz w:val="24"/>
          <w:szCs w:val="24"/>
          <w:highlight w:val="none"/>
        </w:rPr>
        <w:t> </w:t>
      </w:r>
    </w:p>
    <w:p w14:paraId="260F006F">
      <w:pPr>
        <w:rPr>
          <w:rFonts w:hint="eastAsia" w:ascii="宋体" w:hAnsi="宋体" w:eastAsia="宋体" w:cs="宋体"/>
          <w:sz w:val="24"/>
          <w:szCs w:val="24"/>
          <w:highlight w:val="none"/>
        </w:rPr>
      </w:pPr>
      <w:r>
        <w:rPr>
          <w:rFonts w:ascii="宋体" w:hAnsi="宋体" w:eastAsia="宋体" w:cs="宋体"/>
          <w:sz w:val="24"/>
          <w:szCs w:val="24"/>
          <w:highlight w:val="none"/>
        </w:rPr>
        <w:t> </w:t>
      </w:r>
    </w:p>
    <w:p w14:paraId="2890751F">
      <w:pPr>
        <w:rPr>
          <w:rFonts w:hint="eastAsia" w:ascii="宋体" w:hAnsi="宋体" w:eastAsia="宋体" w:cs="宋体"/>
          <w:sz w:val="24"/>
          <w:szCs w:val="24"/>
          <w:highlight w:val="none"/>
        </w:rPr>
      </w:pPr>
      <w:r>
        <w:rPr>
          <w:rFonts w:ascii="宋体" w:hAnsi="宋体" w:eastAsia="宋体" w:cs="宋体"/>
          <w:sz w:val="24"/>
          <w:szCs w:val="24"/>
          <w:highlight w:val="none"/>
        </w:rPr>
        <w:t> </w:t>
      </w:r>
    </w:p>
    <w:p w14:paraId="48E9F516">
      <w:pPr>
        <w:rPr>
          <w:rFonts w:hint="eastAsia" w:ascii="宋体" w:hAnsi="宋体" w:eastAsia="宋体" w:cs="宋体"/>
          <w:sz w:val="24"/>
          <w:szCs w:val="24"/>
          <w:highlight w:val="none"/>
        </w:rPr>
      </w:pPr>
      <w:r>
        <w:rPr>
          <w:rFonts w:ascii="宋体" w:hAnsi="宋体" w:eastAsia="宋体" w:cs="宋体"/>
          <w:sz w:val="24"/>
          <w:szCs w:val="24"/>
          <w:highlight w:val="none"/>
        </w:rPr>
        <w:t> </w:t>
      </w:r>
    </w:p>
    <w:p w14:paraId="526C2A21">
      <w:pPr>
        <w:rPr>
          <w:rFonts w:hint="eastAsia" w:ascii="宋体" w:hAnsi="宋体" w:eastAsia="宋体" w:cs="宋体"/>
          <w:sz w:val="24"/>
          <w:szCs w:val="24"/>
          <w:highlight w:val="none"/>
        </w:rPr>
      </w:pPr>
      <w:r>
        <w:rPr>
          <w:rFonts w:ascii="宋体" w:hAnsi="宋体" w:eastAsia="宋体" w:cs="宋体"/>
          <w:sz w:val="24"/>
          <w:szCs w:val="24"/>
          <w:highlight w:val="none"/>
        </w:rPr>
        <w:t> </w:t>
      </w:r>
    </w:p>
    <w:p w14:paraId="1A99055D">
      <w:pPr>
        <w:rPr>
          <w:rFonts w:hint="eastAsia" w:ascii="宋体" w:hAnsi="宋体" w:eastAsia="宋体" w:cs="宋体"/>
          <w:sz w:val="24"/>
          <w:szCs w:val="24"/>
          <w:highlight w:val="none"/>
        </w:rPr>
      </w:pPr>
      <w:r>
        <w:rPr>
          <w:rFonts w:ascii="宋体" w:hAnsi="宋体" w:eastAsia="宋体" w:cs="宋体"/>
          <w:sz w:val="24"/>
          <w:szCs w:val="24"/>
          <w:highlight w:val="none"/>
        </w:rPr>
        <w:t> </w:t>
      </w:r>
    </w:p>
    <w:p w14:paraId="7B6F7E4C">
      <w:pPr>
        <w:rPr>
          <w:rFonts w:hint="eastAsia" w:ascii="宋体" w:hAnsi="宋体" w:eastAsia="宋体" w:cs="宋体"/>
          <w:sz w:val="24"/>
          <w:szCs w:val="24"/>
          <w:highlight w:val="none"/>
        </w:rPr>
        <w:sectPr>
          <w:pgSz w:w="11906" w:h="16838"/>
          <w:pgMar w:top="1440" w:right="1800" w:bottom="1440" w:left="1800" w:header="851" w:footer="992" w:gutter="0"/>
          <w:cols w:space="425" w:num="1"/>
          <w:docGrid w:linePitch="360" w:charSpace="0"/>
        </w:sectPr>
      </w:pPr>
    </w:p>
    <w:p w14:paraId="7F4D2EAE">
      <w:pPr>
        <w:rPr>
          <w:rFonts w:hint="eastAsia" w:ascii="宋体" w:hAnsi="宋体" w:eastAsia="宋体" w:cs="宋体"/>
          <w:sz w:val="24"/>
          <w:szCs w:val="24"/>
          <w:highlight w:val="none"/>
        </w:rPr>
      </w:pPr>
      <w:r>
        <w:rPr>
          <w:rFonts w:ascii="宋体" w:hAnsi="宋体" w:eastAsia="宋体" w:cs="宋体"/>
          <w:sz w:val="24"/>
          <w:szCs w:val="24"/>
          <w:highlight w:val="none"/>
        </w:rPr>
        <w:t> </w:t>
      </w:r>
    </w:p>
    <w:p w14:paraId="4F04B9D4">
      <w:pPr>
        <w:rPr>
          <w:rFonts w:hint="eastAsia" w:ascii="宋体" w:hAnsi="宋体" w:eastAsia="宋体" w:cs="宋体"/>
          <w:sz w:val="24"/>
          <w:szCs w:val="24"/>
          <w:highlight w:val="none"/>
        </w:rPr>
      </w:pPr>
    </w:p>
    <w:p w14:paraId="0359D429">
      <w:pPr>
        <w:keepNext/>
        <w:ind w:firstLine="123"/>
        <w:jc w:val="center"/>
        <w:rPr>
          <w:rFonts w:hint="eastAsia" w:ascii="宋体" w:hAnsi="宋体" w:eastAsia="宋体" w:cs="宋体"/>
          <w:sz w:val="24"/>
          <w:szCs w:val="24"/>
          <w:highlight w:val="none"/>
        </w:rPr>
      </w:pPr>
      <w:r>
        <w:rPr>
          <w:rFonts w:hint="eastAsia" w:ascii="黑体" w:hAnsi="黑体" w:eastAsia="黑体" w:cs="宋体"/>
          <w:color w:val="000000"/>
          <w:sz w:val="44"/>
          <w:szCs w:val="44"/>
          <w:highlight w:val="none"/>
        </w:rPr>
        <w:t>第一章</w:t>
      </w:r>
      <w:r>
        <w:rPr>
          <w:rFonts w:ascii="Calibri" w:hAnsi="Calibri" w:eastAsia="黑体" w:cs="Calibri"/>
          <w:color w:val="000000"/>
          <w:sz w:val="44"/>
          <w:szCs w:val="44"/>
          <w:highlight w:val="none"/>
        </w:rPr>
        <w:t> </w:t>
      </w:r>
      <w:r>
        <w:rPr>
          <w:rFonts w:hint="eastAsia" w:ascii="黑体" w:hAnsi="黑体" w:eastAsia="黑体" w:cs="宋体"/>
          <w:color w:val="000000"/>
          <w:sz w:val="44"/>
          <w:szCs w:val="44"/>
          <w:highlight w:val="none"/>
        </w:rPr>
        <w:t xml:space="preserve"> 磋商邀请 </w:t>
      </w:r>
    </w:p>
    <w:p w14:paraId="282CC9B7">
      <w:pPr>
        <w:spacing w:line="360" w:lineRule="auto"/>
        <w:ind w:firstLine="480"/>
        <w:rPr>
          <w:rFonts w:hint="eastAsia" w:ascii="宋体" w:hAnsi="宋体" w:eastAsia="宋体" w:cs="宋体"/>
          <w:color w:val="000000"/>
          <w:sz w:val="24"/>
          <w:szCs w:val="24"/>
          <w:highlight w:val="none"/>
        </w:rPr>
      </w:pPr>
    </w:p>
    <w:p w14:paraId="59433A62">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受</w:t>
      </w:r>
      <w:r>
        <w:rPr>
          <w:rFonts w:hint="eastAsia" w:ascii="宋体" w:hAnsi="宋体" w:eastAsia="宋体" w:cs="宋体"/>
          <w:color w:val="000000"/>
          <w:sz w:val="24"/>
          <w:szCs w:val="24"/>
          <w:highlight w:val="none"/>
          <w:lang w:val="en-US" w:eastAsia="zh-CN"/>
        </w:rPr>
        <w:t>泰州市中医院</w:t>
      </w:r>
      <w:r>
        <w:rPr>
          <w:rFonts w:hint="eastAsia" w:ascii="宋体" w:hAnsi="宋体" w:eastAsia="宋体" w:cs="宋体"/>
          <w:color w:val="000000"/>
          <w:sz w:val="24"/>
          <w:szCs w:val="24"/>
          <w:highlight w:val="none"/>
        </w:rPr>
        <w:t>的委托，泰州市公共资源交易中心就</w:t>
      </w:r>
      <w:r>
        <w:rPr>
          <w:rFonts w:hint="eastAsia" w:ascii="宋体" w:hAnsi="宋体" w:cs="宋体"/>
          <w:sz w:val="24"/>
          <w:highlight w:val="none"/>
        </w:rPr>
        <w:t>泰州市中医院老年综合评估及营养管理</w:t>
      </w:r>
      <w:r>
        <w:rPr>
          <w:rFonts w:hint="eastAsia" w:ascii="方正仿宋_GBK" w:hAnsi="方正仿宋_GBK"/>
          <w:sz w:val="24"/>
          <w:highlight w:val="none"/>
        </w:rPr>
        <w:t>系统建设项目</w:t>
      </w:r>
      <w:r>
        <w:rPr>
          <w:rFonts w:hint="eastAsia" w:ascii="宋体" w:hAnsi="宋体" w:eastAsia="宋体" w:cs="宋体"/>
          <w:color w:val="000000"/>
          <w:sz w:val="24"/>
          <w:szCs w:val="24"/>
          <w:highlight w:val="none"/>
        </w:rPr>
        <w:t>([</w:t>
      </w:r>
      <w:r>
        <w:rPr>
          <w:rFonts w:ascii="Segoe UI" w:hAnsi="Segoe UI" w:eastAsia="Segoe UI" w:cs="Segoe UI"/>
          <w:i w:val="0"/>
          <w:iCs w:val="0"/>
          <w:caps w:val="0"/>
          <w:spacing w:val="0"/>
          <w:sz w:val="21"/>
          <w:szCs w:val="21"/>
          <w:shd w:val="clear" w:fill="FFFFFF"/>
        </w:rPr>
        <w:t>JSZC-321200-JZCG-C2025-0093</w:t>
      </w:r>
      <w:r>
        <w:rPr>
          <w:rFonts w:hint="eastAsia" w:ascii="宋体" w:hAnsi="宋体" w:eastAsia="宋体" w:cs="宋体"/>
          <w:color w:val="000000"/>
          <w:sz w:val="24"/>
          <w:szCs w:val="24"/>
          <w:highlight w:val="none"/>
        </w:rPr>
        <w:t>)项目进行竞争性磋商采购，欢迎符合条件的供应商参加磋商。</w:t>
      </w:r>
    </w:p>
    <w:p w14:paraId="0323B7B1">
      <w:pPr>
        <w:pBdr>
          <w:top w:val="single" w:color="000000" w:sz="4" w:space="0"/>
          <w:left w:val="single" w:color="000000" w:sz="4" w:space="0"/>
          <w:bottom w:val="single" w:color="000000" w:sz="4" w:space="0"/>
          <w:right w:val="single" w:color="000000" w:sz="4" w:space="0"/>
        </w:pBdr>
        <w:ind w:firstLine="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项目概况</w:t>
      </w:r>
    </w:p>
    <w:p w14:paraId="0C4ABEF8">
      <w:pPr>
        <w:pBdr>
          <w:top w:val="single" w:color="000000" w:sz="4" w:space="0"/>
          <w:left w:val="single" w:color="000000" w:sz="4" w:space="0"/>
          <w:bottom w:val="single" w:color="000000" w:sz="4" w:space="0"/>
          <w:right w:val="single" w:color="000000" w:sz="4" w:space="0"/>
        </w:pBdr>
        <w:ind w:firstLine="6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泰州市中医院老年综合评估及营养管理系统建设项目</w:t>
      </w:r>
      <w:r>
        <w:rPr>
          <w:rFonts w:hint="eastAsia" w:ascii="宋体" w:hAnsi="宋体" w:eastAsia="宋体" w:cs="宋体"/>
          <w:color w:val="000000"/>
          <w:sz w:val="24"/>
          <w:szCs w:val="24"/>
          <w:highlight w:val="none"/>
        </w:rPr>
        <w:t xml:space="preserve">竞争性磋商项目的潜在供应商可在“苏采云”政府采购一体化平台自行免费下载磋商文件，并于 2025年 </w:t>
      </w:r>
      <w:r>
        <w:rPr>
          <w:rFonts w:hint="eastAsia" w:ascii="宋体" w:hAnsi="宋体" w:eastAsia="宋体" w:cs="宋体"/>
          <w:color w:val="000000"/>
          <w:sz w:val="24"/>
          <w:szCs w:val="24"/>
          <w:highlight w:val="none"/>
          <w:lang w:val="en-US" w:eastAsia="zh-CN"/>
        </w:rPr>
        <w:t>12</w:t>
      </w:r>
      <w:r>
        <w:rPr>
          <w:rFonts w:hint="eastAsia" w:ascii="宋体" w:hAnsi="宋体" w:eastAsia="宋体" w:cs="宋体"/>
          <w:color w:val="000000"/>
          <w:sz w:val="24"/>
          <w:szCs w:val="24"/>
          <w:highlight w:val="none"/>
        </w:rPr>
        <w:t xml:space="preserve"> 月 </w:t>
      </w:r>
      <w:r>
        <w:rPr>
          <w:rFonts w:hint="eastAsia" w:ascii="宋体" w:hAnsi="宋体" w:eastAsia="宋体" w:cs="宋体"/>
          <w:color w:val="000000"/>
          <w:sz w:val="24"/>
          <w:szCs w:val="24"/>
          <w:highlight w:val="none"/>
          <w:lang w:val="en-US" w:eastAsia="zh-CN"/>
        </w:rPr>
        <w:t xml:space="preserve">11 </w:t>
      </w:r>
      <w:r>
        <w:rPr>
          <w:rFonts w:hint="eastAsia" w:ascii="宋体" w:hAnsi="宋体" w:eastAsia="宋体" w:cs="宋体"/>
          <w:color w:val="000000"/>
          <w:sz w:val="24"/>
          <w:szCs w:val="24"/>
          <w:highlight w:val="none"/>
        </w:rPr>
        <w:t>日</w:t>
      </w:r>
      <w:r>
        <w:rPr>
          <w:rFonts w:hint="eastAsia" w:ascii="宋体" w:hAnsi="宋体" w:eastAsia="宋体" w:cs="宋体"/>
          <w:color w:val="000000"/>
          <w:sz w:val="24"/>
          <w:szCs w:val="24"/>
          <w:highlight w:val="none"/>
          <w:lang w:val="en-US" w:eastAsia="zh-CN"/>
        </w:rPr>
        <w:t xml:space="preserve"> 9</w:t>
      </w:r>
      <w:r>
        <w:rPr>
          <w:rFonts w:hint="eastAsia" w:ascii="宋体" w:hAnsi="宋体" w:eastAsia="宋体" w:cs="宋体"/>
          <w:color w:val="000000"/>
          <w:sz w:val="24"/>
          <w:szCs w:val="24"/>
          <w:highlight w:val="none"/>
        </w:rPr>
        <w:t xml:space="preserve">  点</w:t>
      </w:r>
      <w:r>
        <w:rPr>
          <w:rFonts w:hint="eastAsia" w:ascii="宋体" w:hAnsi="宋体" w:eastAsia="宋体" w:cs="宋体"/>
          <w:color w:val="000000"/>
          <w:sz w:val="24"/>
          <w:szCs w:val="24"/>
          <w:highlight w:val="none"/>
          <w:lang w:val="en-US" w:eastAsia="zh-CN"/>
        </w:rPr>
        <w:t xml:space="preserve"> 30 </w:t>
      </w:r>
      <w:r>
        <w:rPr>
          <w:rFonts w:hint="eastAsia" w:ascii="宋体" w:hAnsi="宋体" w:eastAsia="宋体" w:cs="宋体"/>
          <w:color w:val="000000"/>
          <w:sz w:val="24"/>
          <w:szCs w:val="24"/>
          <w:highlight w:val="none"/>
        </w:rPr>
        <w:t xml:space="preserve"> 分（北京时间）前递交响应文件。</w:t>
      </w:r>
    </w:p>
    <w:p w14:paraId="2A8CF661">
      <w:pPr>
        <w:keepNext/>
        <w:keepLines/>
        <w:spacing w:before="145" w:after="145" w:line="360" w:lineRule="auto"/>
        <w:ind w:firstLine="90"/>
        <w:rPr>
          <w:rFonts w:hint="eastAsia" w:ascii="宋体" w:hAnsi="宋体" w:eastAsia="宋体" w:cs="宋体"/>
          <w:color w:val="000000"/>
          <w:sz w:val="24"/>
          <w:szCs w:val="24"/>
          <w:highlight w:val="none"/>
        </w:rPr>
      </w:pPr>
      <w:bookmarkStart w:id="6" w:name="_Toc28359079"/>
      <w:bookmarkEnd w:id="6"/>
      <w:bookmarkStart w:id="7" w:name="_Toc38985263"/>
      <w:bookmarkEnd w:id="7"/>
      <w:bookmarkStart w:id="8" w:name="_Toc35393790"/>
      <w:bookmarkEnd w:id="8"/>
      <w:bookmarkStart w:id="9" w:name="_Toc28359002"/>
      <w:bookmarkEnd w:id="9"/>
      <w:bookmarkStart w:id="10" w:name="_Toc35393621"/>
      <w:bookmarkEnd w:id="10"/>
      <w:bookmarkStart w:id="11" w:name="_Hlk24379207"/>
      <w:r>
        <w:rPr>
          <w:rFonts w:ascii="宋体" w:hAnsi="宋体" w:eastAsia="宋体" w:cs="宋体"/>
          <w:color w:val="000000"/>
          <w:sz w:val="24"/>
          <w:szCs w:val="24"/>
          <w:highlight w:val="none"/>
        </w:rPr>
        <w:t>一、项目基本情况</w:t>
      </w:r>
      <w:bookmarkEnd w:id="11"/>
    </w:p>
    <w:p w14:paraId="7CD4C03E">
      <w:pPr>
        <w:spacing w:line="360" w:lineRule="auto"/>
        <w:ind w:firstLine="67"/>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1.项目编号：</w:t>
      </w:r>
      <w:r>
        <w:rPr>
          <w:rFonts w:ascii="Segoe UI" w:hAnsi="Segoe UI" w:eastAsia="Segoe UI" w:cs="Segoe UI"/>
          <w:i w:val="0"/>
          <w:iCs w:val="0"/>
          <w:caps w:val="0"/>
          <w:spacing w:val="0"/>
          <w:sz w:val="21"/>
          <w:szCs w:val="21"/>
          <w:shd w:val="clear" w:fill="FFFFFF"/>
        </w:rPr>
        <w:t>JSZC-321200-JZCG-C2025-0093</w:t>
      </w:r>
    </w:p>
    <w:p w14:paraId="08DFF364">
      <w:pPr>
        <w:spacing w:line="360" w:lineRule="auto"/>
        <w:ind w:firstLine="67"/>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2.项目名称：</w:t>
      </w:r>
      <w:r>
        <w:rPr>
          <w:rFonts w:hint="eastAsia" w:ascii="宋体" w:hAnsi="宋体" w:eastAsia="宋体" w:cs="宋体"/>
          <w:color w:val="000000"/>
          <w:sz w:val="24"/>
          <w:szCs w:val="24"/>
          <w:highlight w:val="none"/>
          <w:lang w:eastAsia="zh-CN"/>
        </w:rPr>
        <w:t>泰州市中医院老年综合评估及营养管理系统建设项目</w:t>
      </w:r>
    </w:p>
    <w:p w14:paraId="1288EB91">
      <w:pPr>
        <w:spacing w:line="360" w:lineRule="auto"/>
        <w:ind w:firstLine="67"/>
        <w:rPr>
          <w:rFonts w:hint="eastAsia" w:ascii="宋体" w:hAnsi="宋体" w:cs="宋体"/>
          <w:sz w:val="24"/>
          <w:szCs w:val="24"/>
          <w:highlight w:val="none"/>
        </w:rPr>
      </w:pPr>
      <w:r>
        <w:rPr>
          <w:rFonts w:hint="eastAsia" w:ascii="宋体" w:hAnsi="宋体" w:eastAsia="宋体" w:cs="宋体"/>
          <w:color w:val="000000"/>
          <w:sz w:val="24"/>
          <w:szCs w:val="24"/>
          <w:highlight w:val="none"/>
        </w:rPr>
        <w:t>3.预算金额</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最高限价</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w:t>
      </w:r>
      <w:r>
        <w:rPr>
          <w:rFonts w:hint="eastAsia" w:ascii="宋体" w:hAnsi="宋体" w:eastAsia="宋体" w:cs="宋体"/>
          <w:sz w:val="24"/>
          <w:szCs w:val="24"/>
          <w:highlight w:val="none"/>
          <w:lang w:val="en-US" w:eastAsia="zh-CN"/>
        </w:rPr>
        <w:t>9</w:t>
      </w:r>
      <w:r>
        <w:rPr>
          <w:rFonts w:hint="eastAsia" w:ascii="宋体" w:hAnsi="宋体" w:cs="宋体"/>
          <w:sz w:val="24"/>
          <w:szCs w:val="24"/>
          <w:highlight w:val="none"/>
        </w:rPr>
        <w:t>万元</w:t>
      </w:r>
    </w:p>
    <w:p w14:paraId="4F8D90BB">
      <w:pPr>
        <w:spacing w:line="360" w:lineRule="auto"/>
        <w:ind w:firstLine="6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4.采购需求（简介）：为强化老年综合症管理与共病处理，实施符合老年特点的患者安全保障措施，拟采购</w:t>
      </w:r>
      <w:r>
        <w:rPr>
          <w:rFonts w:hint="eastAsia" w:ascii="宋体" w:hAnsi="宋体" w:eastAsia="宋体" w:cs="宋体"/>
          <w:color w:val="000000"/>
          <w:sz w:val="24"/>
          <w:szCs w:val="24"/>
          <w:highlight w:val="none"/>
          <w:lang w:val="en-US" w:eastAsia="zh-CN"/>
        </w:rPr>
        <w:t>开发</w:t>
      </w:r>
      <w:r>
        <w:rPr>
          <w:rFonts w:hint="eastAsia" w:ascii="宋体" w:hAnsi="宋体" w:eastAsia="宋体" w:cs="宋体"/>
          <w:color w:val="000000"/>
          <w:sz w:val="24"/>
          <w:szCs w:val="24"/>
          <w:highlight w:val="none"/>
        </w:rPr>
        <w:t>老年综合评估及营养管理系统一套，强化老年综合症管理与共病处理</w:t>
      </w:r>
      <w:r>
        <w:rPr>
          <w:rFonts w:hint="eastAsia" w:ascii="宋体" w:hAnsi="宋体" w:eastAsia="宋体" w:cs="宋体"/>
          <w:color w:val="000000"/>
          <w:sz w:val="24"/>
          <w:szCs w:val="24"/>
          <w:highlight w:val="none"/>
          <w:lang w:val="en-US" w:eastAsia="zh-CN"/>
        </w:rPr>
        <w:t>能力</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通过系统</w:t>
      </w:r>
      <w:r>
        <w:rPr>
          <w:rFonts w:hint="eastAsia" w:ascii="宋体" w:hAnsi="宋体" w:eastAsia="宋体" w:cs="宋体"/>
          <w:color w:val="000000"/>
          <w:sz w:val="24"/>
          <w:szCs w:val="24"/>
          <w:highlight w:val="none"/>
        </w:rPr>
        <w:t>能够标准化、流程化、电子化</w:t>
      </w:r>
      <w:r>
        <w:rPr>
          <w:rFonts w:hint="eastAsia" w:ascii="宋体" w:hAnsi="宋体" w:eastAsia="宋体" w:cs="宋体"/>
          <w:color w:val="000000"/>
          <w:sz w:val="24"/>
          <w:szCs w:val="24"/>
          <w:highlight w:val="none"/>
          <w:lang w:val="en-US" w:eastAsia="zh-CN"/>
        </w:rPr>
        <w:t>做好</w:t>
      </w:r>
      <w:r>
        <w:rPr>
          <w:rFonts w:hint="default" w:ascii="宋体" w:hAnsi="宋体" w:eastAsia="宋体" w:cs="宋体"/>
          <w:color w:val="000000"/>
          <w:sz w:val="24"/>
          <w:szCs w:val="24"/>
          <w:highlight w:val="none"/>
          <w:lang w:val="en-US" w:eastAsia="zh-CN"/>
        </w:rPr>
        <w:t>老年综合评估及营养管理工作</w:t>
      </w:r>
      <w:r>
        <w:rPr>
          <w:rFonts w:hint="eastAsia" w:ascii="宋体" w:hAnsi="宋体" w:eastAsia="宋体" w:cs="宋体"/>
          <w:color w:val="000000"/>
          <w:sz w:val="24"/>
          <w:szCs w:val="24"/>
          <w:highlight w:val="none"/>
        </w:rPr>
        <w:t>，</w:t>
      </w:r>
      <w:r>
        <w:rPr>
          <w:rFonts w:hint="default" w:ascii="宋体" w:hAnsi="宋体" w:eastAsia="宋体" w:cs="宋体"/>
          <w:color w:val="000000"/>
          <w:sz w:val="24"/>
          <w:szCs w:val="24"/>
          <w:highlight w:val="none"/>
          <w:lang w:val="en-US" w:eastAsia="zh-CN"/>
        </w:rPr>
        <w:t>且能够与医院现有信息系统互联互通</w:t>
      </w:r>
      <w:r>
        <w:rPr>
          <w:rFonts w:hint="eastAsia" w:ascii="宋体" w:hAnsi="宋体" w:eastAsia="宋体" w:cs="宋体"/>
          <w:color w:val="000000"/>
          <w:sz w:val="24"/>
          <w:szCs w:val="24"/>
          <w:highlight w:val="none"/>
          <w:lang w:val="en-US" w:eastAsia="zh-CN"/>
        </w:rPr>
        <w:t>。</w:t>
      </w:r>
    </w:p>
    <w:p w14:paraId="0E045F05">
      <w:pPr>
        <w:spacing w:line="360" w:lineRule="auto"/>
        <w:ind w:firstLine="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5.合同履行期限：</w:t>
      </w:r>
      <w:r>
        <w:rPr>
          <w:rFonts w:hint="eastAsia" w:ascii="宋体" w:hAnsi="宋体" w:eastAsia="宋体" w:cs="宋体"/>
          <w:color w:val="000000"/>
          <w:sz w:val="24"/>
          <w:szCs w:val="24"/>
          <w:highlight w:val="yellow"/>
          <w:lang w:val="en-US" w:eastAsia="zh-CN"/>
        </w:rPr>
        <w:t>自</w:t>
      </w:r>
      <w:r>
        <w:rPr>
          <w:rFonts w:hint="eastAsia" w:ascii="宋体" w:hAnsi="宋体" w:eastAsia="宋体" w:cs="宋体"/>
          <w:color w:val="000000"/>
          <w:sz w:val="24"/>
          <w:szCs w:val="24"/>
          <w:highlight w:val="none"/>
        </w:rPr>
        <w:t>合同签订后</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0个日历天内完成系统上线，至</w:t>
      </w:r>
      <w:r>
        <w:rPr>
          <w:rFonts w:hint="eastAsia" w:ascii="宋体" w:hAnsi="宋体" w:eastAsia="宋体" w:cs="宋体"/>
          <w:color w:val="000000"/>
          <w:sz w:val="24"/>
          <w:szCs w:val="24"/>
          <w:highlight w:val="none"/>
          <w:lang w:val="en-US" w:eastAsia="zh-CN"/>
        </w:rPr>
        <w:t>维保结束</w:t>
      </w:r>
      <w:r>
        <w:rPr>
          <w:rFonts w:hint="eastAsia" w:ascii="宋体" w:hAnsi="宋体" w:eastAsia="宋体" w:cs="宋体"/>
          <w:color w:val="000000"/>
          <w:sz w:val="24"/>
          <w:szCs w:val="24"/>
          <w:highlight w:val="none"/>
        </w:rPr>
        <w:t>为止。</w:t>
      </w:r>
    </w:p>
    <w:p w14:paraId="71CFC091">
      <w:pPr>
        <w:spacing w:line="360" w:lineRule="auto"/>
        <w:ind w:firstLine="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6.本项目标的所属行业</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软件和信息技术服务业。</w:t>
      </w:r>
    </w:p>
    <w:p w14:paraId="64CB9994">
      <w:pPr>
        <w:pStyle w:val="14"/>
        <w:rPr>
          <w:highlight w:val="none"/>
        </w:rPr>
      </w:pPr>
    </w:p>
    <w:p w14:paraId="58BDFF35">
      <w:pPr>
        <w:keepNext/>
        <w:keepLines/>
        <w:spacing w:before="145" w:after="145" w:line="276" w:lineRule="auto"/>
        <w:ind w:firstLine="90"/>
        <w:rPr>
          <w:rFonts w:hint="eastAsia" w:ascii="宋体" w:hAnsi="宋体" w:eastAsia="宋体" w:cs="宋体"/>
          <w:sz w:val="24"/>
          <w:szCs w:val="24"/>
          <w:highlight w:val="none"/>
        </w:rPr>
      </w:pPr>
      <w:bookmarkStart w:id="12" w:name="_Toc28359003"/>
      <w:bookmarkEnd w:id="12"/>
      <w:bookmarkStart w:id="13" w:name="_Toc35393791"/>
      <w:bookmarkEnd w:id="13"/>
      <w:bookmarkStart w:id="14" w:name="_Toc35393622"/>
      <w:bookmarkEnd w:id="14"/>
      <w:bookmarkStart w:id="15" w:name="_Toc28359080"/>
      <w:bookmarkEnd w:id="15"/>
      <w:bookmarkStart w:id="16" w:name="_Toc38985264"/>
      <w:r>
        <w:rPr>
          <w:rFonts w:ascii="Times New Roman" w:hAnsi="Times New Roman" w:eastAsia="宋体" w:cs="Times New Roman"/>
          <w:b/>
          <w:bCs/>
          <w:color w:val="000000"/>
          <w:sz w:val="32"/>
          <w:szCs w:val="32"/>
          <w:highlight w:val="none"/>
        </w:rPr>
        <w:t>二、申请人的资格要求：</w:t>
      </w:r>
      <w:bookmarkEnd w:id="16"/>
    </w:p>
    <w:p w14:paraId="0BF47D88">
      <w:pPr>
        <w:spacing w:line="360" w:lineRule="auto"/>
        <w:ind w:firstLine="67"/>
        <w:rPr>
          <w:rFonts w:hint="eastAsia" w:ascii="宋体" w:hAnsi="宋体" w:eastAsia="宋体" w:cs="宋体"/>
          <w:color w:val="000000"/>
          <w:sz w:val="24"/>
          <w:szCs w:val="24"/>
          <w:highlight w:val="none"/>
        </w:rPr>
      </w:pPr>
      <w:bookmarkStart w:id="17" w:name="_Toc28359081"/>
      <w:bookmarkEnd w:id="17"/>
      <w:bookmarkStart w:id="18" w:name="_Toc28359004"/>
      <w:bookmarkEnd w:id="18"/>
      <w:bookmarkStart w:id="19" w:name="_Toc35393623"/>
      <w:bookmarkEnd w:id="19"/>
      <w:bookmarkStart w:id="20" w:name="_Toc35393792"/>
      <w:bookmarkEnd w:id="20"/>
      <w:bookmarkStart w:id="21" w:name="_Toc38985265"/>
      <w:r>
        <w:rPr>
          <w:rFonts w:hint="eastAsia" w:ascii="宋体" w:hAnsi="宋体" w:eastAsia="宋体" w:cs="宋体"/>
          <w:color w:val="000000"/>
          <w:sz w:val="24"/>
          <w:szCs w:val="24"/>
          <w:highlight w:val="none"/>
        </w:rPr>
        <w:t>（一）通用资格要求</w:t>
      </w:r>
      <w:bookmarkEnd w:id="21"/>
    </w:p>
    <w:p w14:paraId="3D8085C0">
      <w:pPr>
        <w:spacing w:line="360" w:lineRule="auto"/>
        <w:ind w:firstLine="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1.满足《中华人民共和国政府采购法》第二十二条规定，并提供下列材料：</w:t>
      </w:r>
    </w:p>
    <w:p w14:paraId="0697EB33">
      <w:pPr>
        <w:spacing w:line="360" w:lineRule="auto"/>
        <w:ind w:firstLine="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 法人或者其他组织的营业执照等证明文件，自然人的身份证明；</w:t>
      </w:r>
    </w:p>
    <w:p w14:paraId="0D26ABD8">
      <w:pPr>
        <w:spacing w:line="360" w:lineRule="auto"/>
        <w:ind w:firstLine="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1.2上一年度的财务状况报告（成立不满一年无需提供）；</w:t>
      </w:r>
    </w:p>
    <w:p w14:paraId="1F9B264F">
      <w:pPr>
        <w:spacing w:line="360" w:lineRule="auto"/>
        <w:ind w:firstLine="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1.3依法缴纳税收和社会保障资金的相关材料（提交响应文件截止时间前</w:t>
      </w:r>
      <w:r>
        <w:rPr>
          <w:rFonts w:hint="eastAsia" w:ascii="宋体" w:hAnsi="宋体" w:eastAsia="宋体" w:cs="宋体"/>
          <w:color w:val="000000"/>
          <w:sz w:val="24"/>
          <w:szCs w:val="24"/>
          <w:highlight w:val="none"/>
          <w:lang w:val="en-US" w:eastAsia="zh-CN"/>
        </w:rPr>
        <w:t>6个月</w:t>
      </w:r>
      <w:r>
        <w:rPr>
          <w:rFonts w:hint="eastAsia" w:ascii="宋体" w:hAnsi="宋体" w:eastAsia="宋体" w:cs="宋体"/>
          <w:color w:val="000000"/>
          <w:sz w:val="24"/>
          <w:szCs w:val="24"/>
          <w:highlight w:val="none"/>
        </w:rPr>
        <w:t>内至少</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个月依法缴纳税收及缴纳社会保障资金的证明材料。供应商依法享受缓缴、免缴税收、社会保障资金的提供证明材料。）；</w:t>
      </w:r>
    </w:p>
    <w:p w14:paraId="1E1957F4">
      <w:pPr>
        <w:spacing w:line="360" w:lineRule="auto"/>
        <w:ind w:firstLine="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1.4具备履行合同所必需的设备和专业技术能力的书面声明；</w:t>
      </w:r>
    </w:p>
    <w:p w14:paraId="4D4FE868">
      <w:pPr>
        <w:spacing w:line="360" w:lineRule="auto"/>
        <w:ind w:firstLine="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1.5参加政府采购活动前3年内在经营活动中没有重大违法记录的书面声明。</w:t>
      </w:r>
    </w:p>
    <w:p w14:paraId="0D93C38A">
      <w:pPr>
        <w:spacing w:line="360" w:lineRule="auto"/>
        <w:ind w:firstLine="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78C12BDE">
      <w:pPr>
        <w:spacing w:line="360" w:lineRule="auto"/>
        <w:ind w:firstLine="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3.落实政府采购政策需满足的资格要求：本项目属于专门面向中小企业采购的项目，供应商应为中小微企业、监狱企业、残疾人福利性单位。</w:t>
      </w:r>
    </w:p>
    <w:p w14:paraId="5E755833">
      <w:pPr>
        <w:spacing w:line="360" w:lineRule="auto"/>
        <w:ind w:firstLine="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4.本项目不接受联合体参与磋商。</w:t>
      </w:r>
    </w:p>
    <w:p w14:paraId="59F6D9F2">
      <w:pPr>
        <w:spacing w:line="360" w:lineRule="auto"/>
        <w:ind w:firstLine="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（二）本项目的特定资格要求：无</w:t>
      </w:r>
    </w:p>
    <w:p w14:paraId="6E13F42D">
      <w:pPr>
        <w:keepNext/>
        <w:keepLines/>
        <w:spacing w:before="145" w:after="145" w:line="360" w:lineRule="auto"/>
        <w:ind w:firstLine="90"/>
        <w:rPr>
          <w:rFonts w:hint="eastAsia" w:ascii="宋体" w:hAnsi="宋体" w:eastAsia="宋体" w:cs="宋体"/>
          <w:color w:val="000000"/>
          <w:sz w:val="24"/>
          <w:szCs w:val="24"/>
          <w:highlight w:val="none"/>
        </w:rPr>
      </w:pPr>
      <w:r>
        <w:rPr>
          <w:rFonts w:ascii="Times New Roman" w:hAnsi="Times New Roman" w:eastAsia="宋体" w:cs="Times New Roman"/>
          <w:b/>
          <w:bCs/>
          <w:color w:val="000000"/>
          <w:sz w:val="32"/>
          <w:szCs w:val="32"/>
          <w:highlight w:val="none"/>
        </w:rPr>
        <w:t>三、获取磋商文件</w:t>
      </w:r>
    </w:p>
    <w:p w14:paraId="0E8B4555">
      <w:pPr>
        <w:spacing w:line="360" w:lineRule="auto"/>
        <w:ind w:firstLine="67"/>
        <w:rPr>
          <w:rFonts w:hint="eastAsia" w:ascii="宋体" w:hAnsi="宋体" w:eastAsia="宋体" w:cs="宋体"/>
          <w:color w:val="000000"/>
          <w:sz w:val="24"/>
          <w:szCs w:val="24"/>
          <w:highlight w:val="none"/>
        </w:rPr>
      </w:pPr>
      <w:bookmarkStart w:id="22" w:name="_Toc35393624"/>
      <w:bookmarkEnd w:id="22"/>
      <w:bookmarkStart w:id="23" w:name="_Toc28359082"/>
      <w:bookmarkEnd w:id="23"/>
      <w:bookmarkStart w:id="24" w:name="_Toc35393793"/>
      <w:bookmarkEnd w:id="24"/>
      <w:bookmarkStart w:id="25" w:name="_Toc28359005"/>
      <w:bookmarkEnd w:id="25"/>
      <w:bookmarkStart w:id="26" w:name="_Toc38985266"/>
      <w:r>
        <w:rPr>
          <w:rFonts w:hint="eastAsia" w:ascii="宋体" w:hAnsi="宋体" w:eastAsia="宋体" w:cs="宋体"/>
          <w:color w:val="000000"/>
          <w:sz w:val="24"/>
          <w:szCs w:val="24"/>
          <w:highlight w:val="none"/>
        </w:rPr>
        <w:t>1.时间：自磋商文件公告发布之日起至2025年</w:t>
      </w:r>
      <w:r>
        <w:rPr>
          <w:rFonts w:hint="eastAsia" w:ascii="宋体" w:hAnsi="宋体" w:eastAsia="宋体" w:cs="宋体"/>
          <w:color w:val="000000"/>
          <w:sz w:val="24"/>
          <w:szCs w:val="24"/>
          <w:highlight w:val="none"/>
          <w:lang w:val="en-US" w:eastAsia="zh-CN"/>
        </w:rPr>
        <w:t xml:space="preserve">  12 </w:t>
      </w:r>
      <w:r>
        <w:rPr>
          <w:rFonts w:hint="eastAsia" w:ascii="宋体" w:hAnsi="宋体" w:eastAsia="宋体" w:cs="宋体"/>
          <w:color w:val="000000"/>
          <w:sz w:val="24"/>
          <w:szCs w:val="24"/>
          <w:highlight w:val="none"/>
        </w:rPr>
        <w:t xml:space="preserve"> 月</w:t>
      </w:r>
      <w:r>
        <w:rPr>
          <w:rFonts w:hint="eastAsia" w:ascii="宋体" w:hAnsi="宋体" w:eastAsia="宋体" w:cs="宋体"/>
          <w:color w:val="000000"/>
          <w:sz w:val="24"/>
          <w:szCs w:val="24"/>
          <w:highlight w:val="none"/>
          <w:lang w:val="en-US" w:eastAsia="zh-CN"/>
        </w:rPr>
        <w:t xml:space="preserve">  6 </w:t>
      </w:r>
      <w:r>
        <w:rPr>
          <w:rFonts w:hint="eastAsia" w:ascii="宋体" w:hAnsi="宋体" w:eastAsia="宋体" w:cs="宋体"/>
          <w:color w:val="000000"/>
          <w:sz w:val="24"/>
          <w:szCs w:val="24"/>
          <w:highlight w:val="none"/>
        </w:rPr>
        <w:t xml:space="preserve"> 日截止。</w:t>
      </w:r>
      <w:bookmarkEnd w:id="26"/>
    </w:p>
    <w:p w14:paraId="0FEF7F69">
      <w:pPr>
        <w:spacing w:line="360" w:lineRule="auto"/>
        <w:ind w:firstLine="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2.方式：本次采购采用“苏采云”政府采购一体化平台进行政府采购活动。</w:t>
      </w:r>
    </w:p>
    <w:p w14:paraId="71F79517">
      <w:pPr>
        <w:spacing w:line="360"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供应商如确定参加磋商，可自行下载采购文件及有关资料，供应商可选择以下任一方式办理CA数字证书和电子签章：（1）通过江苏省电子政务证书认证中心或方正国际软件（北京）有限公司官网在线申请并远程办理；（2）至泰州市高港区泰州大道388号（原中国医药城会展交易中心W3馆西南角）公共资源交易中心一楼大厅6号窗口办理CA数字证书和电子签章。本项目不对外地供应商设置地域限制，供应商可通过合法途径获取符合要求的CA数字证书和电子签章，交易中心不因供应商的注册地、办公地点等条件限制其参与采购活动。</w:t>
      </w:r>
      <w:r>
        <w:rPr>
          <w:rFonts w:ascii="宋体" w:hAnsi="宋体" w:eastAsia="宋体" w:cs="宋体"/>
          <w:color w:val="000000"/>
          <w:sz w:val="24"/>
          <w:szCs w:val="24"/>
          <w:highlight w:val="none"/>
        </w:rPr>
        <w:t>电话：0523-81568158，17327800634），根据《“苏采云”系统供应商操作手册</w:t>
      </w:r>
      <w:r>
        <w:rPr>
          <w:rFonts w:ascii="宋体" w:hAnsi="宋体" w:eastAsia="宋体" w:cs="宋体"/>
          <w:color w:val="000000"/>
          <w:sz w:val="18"/>
          <w:szCs w:val="18"/>
          <w:highlight w:val="none"/>
        </w:rPr>
        <w:t>http://www.ccgp-jiangsu.gov.cn/jiangsu/zlxz/ee/ee3a4bc5a3454aa2b0d9312230633ce9.html》</w:t>
      </w:r>
      <w:r>
        <w:rPr>
          <w:rFonts w:ascii="宋体" w:hAnsi="宋体" w:eastAsia="宋体" w:cs="宋体"/>
          <w:color w:val="000000"/>
          <w:sz w:val="24"/>
          <w:szCs w:val="24"/>
          <w:highlight w:val="none"/>
        </w:rPr>
        <w:t>规定，在“苏采云”（ http://jszfcg.jsczt.cn/jszc/login）中按要求制作、上传电子响应文件（技术支持电话：0523-87633965、0523-86897512；客服QQ：709339244、1195486789）。有关本次磋商的事项若存在变动或修改，敬请及时关注“江苏政府采购网”发布的更正公告。</w:t>
      </w:r>
    </w:p>
    <w:p w14:paraId="421F8B2A">
      <w:pPr>
        <w:keepNext/>
        <w:keepLines/>
        <w:spacing w:before="145" w:after="145" w:line="360" w:lineRule="auto"/>
        <w:ind w:firstLine="90"/>
        <w:rPr>
          <w:rFonts w:hint="eastAsia" w:ascii="宋体" w:hAnsi="宋体" w:eastAsia="宋体" w:cs="宋体"/>
          <w:sz w:val="24"/>
          <w:szCs w:val="24"/>
          <w:highlight w:val="none"/>
        </w:rPr>
      </w:pPr>
      <w:r>
        <w:rPr>
          <w:rFonts w:ascii="Times New Roman" w:hAnsi="Times New Roman" w:eastAsia="宋体" w:cs="Times New Roman"/>
          <w:b/>
          <w:bCs/>
          <w:color w:val="000000"/>
          <w:sz w:val="32"/>
          <w:szCs w:val="32"/>
          <w:highlight w:val="none"/>
        </w:rPr>
        <w:t>四、提交响应文件截止时间</w:t>
      </w:r>
    </w:p>
    <w:p w14:paraId="4F2AB52E">
      <w:pPr>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1.2025年 </w:t>
      </w:r>
      <w:r>
        <w:rPr>
          <w:rFonts w:hint="eastAsia" w:ascii="宋体" w:hAnsi="宋体" w:eastAsia="宋体" w:cs="宋体"/>
          <w:color w:val="000000"/>
          <w:sz w:val="24"/>
          <w:szCs w:val="24"/>
          <w:highlight w:val="none"/>
          <w:lang w:val="en-US" w:eastAsia="zh-CN"/>
        </w:rPr>
        <w:t>12</w:t>
      </w:r>
      <w:r>
        <w:rPr>
          <w:rFonts w:hint="eastAsia" w:ascii="宋体" w:hAnsi="宋体" w:eastAsia="宋体" w:cs="宋体"/>
          <w:color w:val="000000"/>
          <w:sz w:val="24"/>
          <w:szCs w:val="24"/>
          <w:highlight w:val="none"/>
        </w:rPr>
        <w:t xml:space="preserve"> 月 </w:t>
      </w:r>
      <w:r>
        <w:rPr>
          <w:rFonts w:hint="eastAsia" w:ascii="宋体" w:hAnsi="宋体" w:eastAsia="宋体" w:cs="宋体"/>
          <w:color w:val="000000"/>
          <w:sz w:val="24"/>
          <w:szCs w:val="24"/>
          <w:highlight w:val="none"/>
          <w:lang w:val="en-US" w:eastAsia="zh-CN"/>
        </w:rPr>
        <w:t xml:space="preserve">11 </w:t>
      </w:r>
      <w:r>
        <w:rPr>
          <w:rFonts w:hint="eastAsia" w:ascii="宋体" w:hAnsi="宋体" w:eastAsia="宋体" w:cs="宋体"/>
          <w:color w:val="000000"/>
          <w:sz w:val="24"/>
          <w:szCs w:val="24"/>
          <w:highlight w:val="none"/>
        </w:rPr>
        <w:t xml:space="preserve"> 日</w:t>
      </w:r>
      <w:r>
        <w:rPr>
          <w:rFonts w:hint="eastAsia" w:ascii="宋体" w:hAnsi="宋体" w:eastAsia="宋体" w:cs="宋体"/>
          <w:color w:val="000000"/>
          <w:sz w:val="24"/>
          <w:szCs w:val="24"/>
          <w:highlight w:val="none"/>
          <w:lang w:val="en-US" w:eastAsia="zh-CN"/>
        </w:rPr>
        <w:t xml:space="preserve">  9 </w:t>
      </w:r>
      <w:r>
        <w:rPr>
          <w:rFonts w:hint="eastAsia" w:ascii="宋体" w:hAnsi="宋体" w:eastAsia="宋体" w:cs="宋体"/>
          <w:color w:val="000000"/>
          <w:sz w:val="24"/>
          <w:szCs w:val="24"/>
          <w:highlight w:val="none"/>
        </w:rPr>
        <w:t xml:space="preserve">点 </w:t>
      </w:r>
      <w:r>
        <w:rPr>
          <w:rFonts w:hint="eastAsia" w:ascii="宋体" w:hAnsi="宋体" w:eastAsia="宋体" w:cs="宋体"/>
          <w:color w:val="000000"/>
          <w:sz w:val="24"/>
          <w:szCs w:val="24"/>
          <w:highlight w:val="none"/>
          <w:lang w:val="en-US" w:eastAsia="zh-CN"/>
        </w:rPr>
        <w:t xml:space="preserve"> 30 </w:t>
      </w:r>
      <w:r>
        <w:rPr>
          <w:rFonts w:hint="eastAsia" w:ascii="宋体" w:hAnsi="宋体" w:eastAsia="宋体" w:cs="宋体"/>
          <w:color w:val="000000"/>
          <w:sz w:val="24"/>
          <w:szCs w:val="24"/>
          <w:highlight w:val="none"/>
        </w:rPr>
        <w:t xml:space="preserve"> 分（北京时间）。</w:t>
      </w:r>
    </w:p>
    <w:p w14:paraId="34758745">
      <w:pPr>
        <w:keepNext/>
        <w:keepLines/>
        <w:spacing w:before="145" w:after="145" w:line="360" w:lineRule="auto"/>
        <w:ind w:firstLine="90"/>
        <w:rPr>
          <w:rFonts w:hint="eastAsia" w:ascii="宋体" w:hAnsi="宋体" w:eastAsia="宋体" w:cs="宋体"/>
          <w:sz w:val="24"/>
          <w:szCs w:val="24"/>
          <w:highlight w:val="none"/>
        </w:rPr>
      </w:pPr>
      <w:bookmarkStart w:id="27" w:name="_Toc28359084"/>
      <w:bookmarkEnd w:id="27"/>
      <w:bookmarkStart w:id="28" w:name="_Toc35393625"/>
      <w:bookmarkEnd w:id="28"/>
      <w:bookmarkStart w:id="29" w:name="_Toc35393794"/>
      <w:bookmarkEnd w:id="29"/>
      <w:bookmarkStart w:id="30" w:name="_Toc28359007"/>
      <w:bookmarkEnd w:id="30"/>
      <w:bookmarkStart w:id="31" w:name="_Toc38985267"/>
      <w:r>
        <w:rPr>
          <w:rFonts w:ascii="Times New Roman" w:hAnsi="Times New Roman" w:eastAsia="宋体" w:cs="Times New Roman"/>
          <w:b/>
          <w:bCs/>
          <w:color w:val="000000"/>
          <w:sz w:val="32"/>
          <w:szCs w:val="32"/>
          <w:highlight w:val="none"/>
        </w:rPr>
        <w:t>五、公告期限</w:t>
      </w:r>
      <w:bookmarkEnd w:id="31"/>
    </w:p>
    <w:p w14:paraId="1BD32894">
      <w:pPr>
        <w:ind w:firstLine="67"/>
        <w:rPr>
          <w:rFonts w:hint="eastAsia" w:ascii="宋体" w:hAnsi="宋体" w:eastAsia="宋体" w:cs="宋体"/>
          <w:sz w:val="24"/>
          <w:szCs w:val="24"/>
          <w:highlight w:val="none"/>
        </w:rPr>
      </w:pPr>
      <w:bookmarkStart w:id="32" w:name="_Toc35393626"/>
      <w:bookmarkEnd w:id="32"/>
      <w:bookmarkStart w:id="33" w:name="_Toc35393795"/>
      <w:bookmarkEnd w:id="33"/>
      <w:bookmarkStart w:id="34" w:name="_Toc38985268"/>
      <w:r>
        <w:rPr>
          <w:rFonts w:hint="eastAsia" w:ascii="宋体" w:hAnsi="宋体" w:eastAsia="宋体" w:cs="宋体"/>
          <w:color w:val="000000"/>
          <w:sz w:val="24"/>
          <w:szCs w:val="24"/>
          <w:highlight w:val="none"/>
        </w:rPr>
        <w:t>磋商公告及磋商文件公告期限为自本公告发布之日起3个工作日。</w:t>
      </w:r>
      <w:bookmarkEnd w:id="34"/>
    </w:p>
    <w:p w14:paraId="0EC86653">
      <w:pPr>
        <w:keepNext/>
        <w:keepLines/>
        <w:spacing w:before="145" w:after="145" w:line="360" w:lineRule="auto"/>
        <w:ind w:firstLine="90"/>
        <w:rPr>
          <w:rFonts w:hint="eastAsia" w:ascii="宋体" w:hAnsi="宋体" w:eastAsia="宋体" w:cs="宋体"/>
          <w:sz w:val="24"/>
          <w:szCs w:val="24"/>
          <w:highlight w:val="none"/>
        </w:rPr>
      </w:pPr>
      <w:r>
        <w:rPr>
          <w:rFonts w:ascii="Times New Roman" w:hAnsi="Times New Roman" w:eastAsia="宋体" w:cs="Times New Roman"/>
          <w:b/>
          <w:bCs/>
          <w:color w:val="000000"/>
          <w:sz w:val="32"/>
          <w:szCs w:val="32"/>
          <w:highlight w:val="none"/>
        </w:rPr>
        <w:t>六、其他补充事宜</w:t>
      </w:r>
    </w:p>
    <w:p w14:paraId="390A263D">
      <w:pPr>
        <w:ind w:firstLine="67"/>
        <w:rPr>
          <w:rFonts w:hint="eastAsia" w:ascii="宋体" w:hAnsi="宋体" w:eastAsia="宋体" w:cs="宋体"/>
          <w:sz w:val="24"/>
          <w:szCs w:val="24"/>
          <w:highlight w:val="none"/>
        </w:rPr>
      </w:pPr>
      <w:r>
        <w:rPr>
          <w:rFonts w:hint="eastAsia" w:ascii="宋体" w:hAnsi="宋体" w:eastAsia="宋体" w:cs="宋体"/>
          <w:sz w:val="24"/>
          <w:szCs w:val="24"/>
          <w:highlight w:val="none"/>
        </w:rPr>
        <w:t>技术支持电话：0523-87633965、0523-86897512</w:t>
      </w:r>
    </w:p>
    <w:p w14:paraId="5569D2D1">
      <w:pPr>
        <w:ind w:firstLine="6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客服QQ：709339244、1633002840 </w:t>
      </w:r>
    </w:p>
    <w:p w14:paraId="57C981E7">
      <w:pPr>
        <w:keepNext/>
        <w:keepLines/>
        <w:spacing w:before="145" w:after="145" w:line="360" w:lineRule="auto"/>
        <w:ind w:firstLine="90"/>
        <w:rPr>
          <w:rFonts w:hint="eastAsia" w:ascii="宋体" w:hAnsi="宋体" w:eastAsia="宋体" w:cs="宋体"/>
          <w:sz w:val="24"/>
          <w:szCs w:val="24"/>
          <w:highlight w:val="none"/>
        </w:rPr>
      </w:pPr>
      <w:bookmarkStart w:id="35" w:name="_Toc35393627"/>
      <w:bookmarkEnd w:id="35"/>
      <w:bookmarkStart w:id="36" w:name="_Toc28359085"/>
      <w:bookmarkEnd w:id="36"/>
      <w:bookmarkStart w:id="37" w:name="_Toc28359008"/>
      <w:bookmarkEnd w:id="37"/>
      <w:bookmarkStart w:id="38" w:name="_Toc35393796"/>
      <w:bookmarkEnd w:id="38"/>
      <w:bookmarkStart w:id="39" w:name="_Toc38985269"/>
      <w:r>
        <w:rPr>
          <w:rFonts w:ascii="Times New Roman" w:hAnsi="Times New Roman" w:eastAsia="宋体" w:cs="Times New Roman"/>
          <w:b/>
          <w:bCs/>
          <w:color w:val="000000"/>
          <w:sz w:val="32"/>
          <w:szCs w:val="32"/>
          <w:highlight w:val="none"/>
        </w:rPr>
        <w:t>七、本次磋商联系方式</w:t>
      </w:r>
      <w:bookmarkEnd w:id="39"/>
    </w:p>
    <w:p w14:paraId="68895CEC">
      <w:pPr>
        <w:spacing w:line="360" w:lineRule="auto"/>
        <w:ind w:left="143" w:firstLine="67"/>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1.采购人信息</w:t>
      </w:r>
    </w:p>
    <w:p w14:paraId="78BEBA0C">
      <w:pPr>
        <w:spacing w:line="360" w:lineRule="auto"/>
        <w:ind w:left="143" w:firstLine="67"/>
        <w:jc w:val="left"/>
        <w:rPr>
          <w:rFonts w:hint="default" w:ascii="仿宋_GB2312" w:eastAsia="宋体"/>
          <w:sz w:val="32"/>
          <w:szCs w:val="44"/>
          <w:highlight w:val="none"/>
          <w:lang w:val="en-US" w:eastAsia="zh-CN"/>
        </w:rPr>
      </w:pPr>
      <w:r>
        <w:rPr>
          <w:rFonts w:hint="eastAsia" w:ascii="宋体" w:hAnsi="宋体" w:eastAsia="宋体" w:cs="宋体"/>
          <w:color w:val="000000"/>
          <w:sz w:val="24"/>
          <w:szCs w:val="24"/>
          <w:highlight w:val="none"/>
        </w:rPr>
        <w:t>名 称：</w:t>
      </w:r>
      <w:r>
        <w:rPr>
          <w:rFonts w:hint="eastAsia" w:ascii="宋体" w:hAnsi="宋体" w:eastAsia="宋体" w:cs="宋体"/>
          <w:color w:val="000000"/>
          <w:sz w:val="24"/>
          <w:szCs w:val="24"/>
          <w:highlight w:val="none"/>
          <w:u w:val="single"/>
          <w:lang w:val="en-US" w:eastAsia="zh-CN"/>
        </w:rPr>
        <w:t>泰州市中医院</w:t>
      </w:r>
    </w:p>
    <w:p w14:paraId="47F46947">
      <w:pPr>
        <w:spacing w:line="360" w:lineRule="auto"/>
        <w:ind w:left="143" w:firstLine="67"/>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地 址：</w:t>
      </w:r>
      <w:r>
        <w:rPr>
          <w:rFonts w:hint="eastAsia" w:ascii="宋体" w:hAnsi="宋体" w:eastAsia="宋体" w:cs="宋体"/>
          <w:color w:val="000000"/>
          <w:sz w:val="24"/>
          <w:szCs w:val="24"/>
          <w:highlight w:val="none"/>
          <w:u w:val="single"/>
        </w:rPr>
        <w:t>江苏省泰州市</w:t>
      </w:r>
      <w:r>
        <w:rPr>
          <w:rFonts w:hint="eastAsia" w:ascii="宋体" w:hAnsi="宋体" w:eastAsia="宋体" w:cs="宋体"/>
          <w:color w:val="000000"/>
          <w:sz w:val="24"/>
          <w:szCs w:val="24"/>
          <w:highlight w:val="none"/>
          <w:u w:val="single"/>
          <w:lang w:val="en-US" w:eastAsia="zh-CN"/>
        </w:rPr>
        <w:t>济川</w:t>
      </w:r>
      <w:r>
        <w:rPr>
          <w:rFonts w:hint="eastAsia" w:ascii="宋体" w:hAnsi="宋体" w:eastAsia="宋体" w:cs="宋体"/>
          <w:color w:val="000000"/>
          <w:sz w:val="24"/>
          <w:szCs w:val="24"/>
          <w:highlight w:val="none"/>
          <w:u w:val="single"/>
        </w:rPr>
        <w:t>东路</w:t>
      </w:r>
      <w:r>
        <w:rPr>
          <w:rFonts w:hint="eastAsia" w:ascii="宋体" w:hAnsi="宋体" w:eastAsia="宋体" w:cs="宋体"/>
          <w:color w:val="000000"/>
          <w:sz w:val="24"/>
          <w:szCs w:val="24"/>
          <w:highlight w:val="none"/>
          <w:u w:val="single"/>
          <w:lang w:val="en-US" w:eastAsia="zh-CN"/>
        </w:rPr>
        <w:t>86</w:t>
      </w:r>
      <w:r>
        <w:rPr>
          <w:rFonts w:hint="eastAsia" w:ascii="宋体" w:hAnsi="宋体" w:eastAsia="宋体" w:cs="宋体"/>
          <w:color w:val="000000"/>
          <w:sz w:val="24"/>
          <w:szCs w:val="24"/>
          <w:highlight w:val="none"/>
          <w:u w:val="single"/>
        </w:rPr>
        <w:t>号</w:t>
      </w:r>
    </w:p>
    <w:p w14:paraId="067799A5">
      <w:pPr>
        <w:spacing w:line="360" w:lineRule="auto"/>
        <w:ind w:left="143" w:firstLine="67"/>
        <w:jc w:val="left"/>
        <w:rPr>
          <w:rFonts w:hint="default"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联系人：</w:t>
      </w:r>
      <w:r>
        <w:rPr>
          <w:rFonts w:hint="eastAsia" w:ascii="宋体" w:hAnsi="宋体" w:eastAsia="宋体" w:cs="宋体"/>
          <w:color w:val="000000"/>
          <w:sz w:val="24"/>
          <w:szCs w:val="24"/>
          <w:highlight w:val="none"/>
          <w:u w:val="single"/>
          <w:lang w:val="en-US" w:eastAsia="zh-CN"/>
        </w:rPr>
        <w:t>陈先生</w:t>
      </w:r>
    </w:p>
    <w:p w14:paraId="354E020B">
      <w:pPr>
        <w:spacing w:line="360" w:lineRule="auto"/>
        <w:ind w:left="143" w:firstLine="67"/>
        <w:jc w:val="left"/>
        <w:rPr>
          <w:rFonts w:hint="default"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联系方式：</w:t>
      </w:r>
      <w:r>
        <w:rPr>
          <w:rFonts w:hint="eastAsia" w:ascii="宋体" w:hAnsi="宋体" w:eastAsia="宋体" w:cs="宋体"/>
          <w:color w:val="000000"/>
          <w:sz w:val="24"/>
          <w:szCs w:val="24"/>
          <w:highlight w:val="none"/>
          <w:u w:val="single"/>
          <w:lang w:val="en-US" w:eastAsia="zh-CN"/>
        </w:rPr>
        <w:t>13236189296</w:t>
      </w:r>
    </w:p>
    <w:p w14:paraId="0CB13531">
      <w:pPr>
        <w:spacing w:line="360" w:lineRule="auto"/>
        <w:ind w:left="143" w:firstLine="67"/>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2.泰州市公共资源交易中心信息</w:t>
      </w:r>
    </w:p>
    <w:p w14:paraId="05526070">
      <w:pPr>
        <w:spacing w:line="360" w:lineRule="auto"/>
        <w:ind w:left="143" w:firstLine="67"/>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地 址：</w:t>
      </w:r>
      <w:r>
        <w:rPr>
          <w:rFonts w:hint="eastAsia" w:ascii="宋体" w:hAnsi="宋体" w:eastAsia="宋体" w:cs="宋体"/>
          <w:color w:val="000000"/>
          <w:sz w:val="24"/>
          <w:szCs w:val="24"/>
          <w:highlight w:val="none"/>
          <w:u w:val="single"/>
        </w:rPr>
        <w:t>泰州市高港区泰州大道388号</w:t>
      </w:r>
    </w:p>
    <w:p w14:paraId="444A4EAD">
      <w:pPr>
        <w:spacing w:line="360" w:lineRule="auto"/>
        <w:ind w:left="143" w:firstLine="67"/>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联系人：</w:t>
      </w:r>
      <w:r>
        <w:rPr>
          <w:rFonts w:hint="eastAsia" w:ascii="宋体" w:hAnsi="宋体" w:eastAsia="宋体" w:cs="宋体"/>
          <w:color w:val="000000"/>
          <w:sz w:val="24"/>
          <w:szCs w:val="24"/>
          <w:highlight w:val="none"/>
          <w:u w:val="single"/>
        </w:rPr>
        <w:t> 褚女士  </w:t>
      </w:r>
      <w:r>
        <w:rPr>
          <w:rFonts w:hint="eastAsia" w:ascii="宋体" w:hAnsi="宋体" w:eastAsia="宋体" w:cs="宋体"/>
          <w:color w:val="000000"/>
          <w:sz w:val="24"/>
          <w:szCs w:val="24"/>
          <w:highlight w:val="none"/>
        </w:rPr>
        <w:t xml:space="preserve">      </w:t>
      </w:r>
    </w:p>
    <w:p w14:paraId="71B92035">
      <w:pPr>
        <w:spacing w:line="360" w:lineRule="auto"/>
        <w:ind w:left="143" w:firstLine="67"/>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联系方式：</w:t>
      </w:r>
      <w:bookmarkStart w:id="40" w:name="_Toc28359010"/>
      <w:bookmarkEnd w:id="40"/>
      <w:bookmarkStart w:id="41" w:name="_Toc28359087"/>
      <w:r>
        <w:rPr>
          <w:rFonts w:hint="eastAsia" w:ascii="宋体" w:hAnsi="宋体" w:eastAsia="宋体" w:cs="宋体"/>
          <w:color w:val="000000"/>
          <w:sz w:val="24"/>
          <w:szCs w:val="24"/>
          <w:highlight w:val="none"/>
          <w:u w:val="single"/>
          <w:lang w:val="en-US" w:eastAsia="zh-CN"/>
        </w:rPr>
        <w:t>18061001525</w:t>
      </w:r>
      <w:r>
        <w:rPr>
          <w:rFonts w:hint="eastAsia" w:ascii="宋体" w:hAnsi="宋体" w:eastAsia="宋体" w:cs="宋体"/>
          <w:color w:val="000000"/>
          <w:sz w:val="24"/>
          <w:szCs w:val="24"/>
          <w:highlight w:val="none"/>
        </w:rPr>
        <w:t xml:space="preserve">  </w:t>
      </w:r>
      <w:bookmarkEnd w:id="41"/>
    </w:p>
    <w:p w14:paraId="66157787">
      <w:pPr>
        <w:keepNext/>
        <w:keepLines/>
        <w:spacing w:before="145" w:after="145" w:line="360" w:lineRule="auto"/>
        <w:ind w:firstLine="90"/>
        <w:rPr>
          <w:rFonts w:hint="eastAsia" w:ascii="宋体" w:hAnsi="宋体" w:eastAsia="宋体" w:cs="宋体"/>
          <w:sz w:val="24"/>
          <w:szCs w:val="24"/>
          <w:highlight w:val="none"/>
        </w:rPr>
      </w:pPr>
      <w:r>
        <w:rPr>
          <w:rFonts w:ascii="Times New Roman" w:hAnsi="Times New Roman" w:eastAsia="宋体" w:cs="Times New Roman"/>
          <w:b/>
          <w:bCs/>
          <w:color w:val="000000"/>
          <w:sz w:val="32"/>
          <w:szCs w:val="32"/>
          <w:highlight w:val="none"/>
        </w:rPr>
        <w:t>八、其他</w:t>
      </w:r>
    </w:p>
    <w:p w14:paraId="609773FF">
      <w:pPr>
        <w:tabs>
          <w:tab w:val="left" w:pos="900"/>
        </w:tabs>
        <w:spacing w:line="276" w:lineRule="auto"/>
        <w:ind w:firstLine="67"/>
        <w:rPr>
          <w:rFonts w:hint="eastAsia" w:ascii="宋体" w:hAnsi="宋体" w:eastAsia="宋体" w:cs="宋体"/>
          <w:sz w:val="24"/>
          <w:szCs w:val="24"/>
          <w:highlight w:val="none"/>
        </w:rPr>
      </w:pPr>
      <w:r>
        <w:rPr>
          <w:rFonts w:hint="eastAsia" w:ascii="宋体" w:hAnsi="宋体" w:eastAsia="宋体" w:cs="宋体"/>
          <w:sz w:val="24"/>
          <w:szCs w:val="24"/>
          <w:highlight w:val="none"/>
        </w:rPr>
        <w:t>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w:t>
      </w:r>
      <w:r>
        <w:rPr>
          <w:rFonts w:hint="eastAsia" w:ascii="宋体" w:hAnsi="宋体" w:eastAsia="宋体" w:cs="宋体"/>
          <w:sz w:val="15"/>
          <w:szCs w:val="15"/>
          <w:highlight w:val="none"/>
        </w:rPr>
        <w:t>http://www.ccgp-jiangsu.gov.cn/jiangsu/zlxz/ee/ee3a4bc5a3454aa2b0d9312230633ce9.html</w:t>
      </w:r>
      <w:r>
        <w:rPr>
          <w:rFonts w:hint="eastAsia" w:ascii="宋体" w:hAnsi="宋体" w:eastAsia="宋体" w:cs="宋体"/>
          <w:sz w:val="24"/>
          <w:szCs w:val="24"/>
          <w:highlight w:val="none"/>
        </w:rPr>
        <w:t>。</w:t>
      </w:r>
    </w:p>
    <w:p w14:paraId="2D49E471">
      <w:pPr>
        <w:tabs>
          <w:tab w:val="left" w:pos="900"/>
        </w:tabs>
        <w:spacing w:line="276" w:lineRule="auto"/>
        <w:ind w:firstLine="67"/>
        <w:rPr>
          <w:rFonts w:hint="eastAsia" w:ascii="宋体" w:hAnsi="宋体" w:eastAsia="宋体" w:cs="宋体"/>
          <w:sz w:val="24"/>
          <w:szCs w:val="24"/>
          <w:highlight w:val="none"/>
        </w:rPr>
      </w:pPr>
      <w:r>
        <w:rPr>
          <w:rFonts w:hint="eastAsia" w:ascii="宋体" w:hAnsi="宋体" w:eastAsia="宋体" w:cs="宋体"/>
          <w:sz w:val="24"/>
          <w:szCs w:val="24"/>
          <w:highlight w:val="none"/>
        </w:rPr>
        <w:t>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p>
    <w:p w14:paraId="06CD7E9F">
      <w:pPr>
        <w:tabs>
          <w:tab w:val="left" w:pos="900"/>
        </w:tabs>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 有关本次磋商的事项若存在变动或修改，敬请及时关注泰州市公共资源交易中心在“江苏政府采购网”发布的更正公告。</w:t>
      </w:r>
    </w:p>
    <w:p w14:paraId="147F5CC0">
      <w:pPr>
        <w:tabs>
          <w:tab w:val="left" w:pos="900"/>
        </w:tabs>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 本次磋商不收取磋商保证金。</w:t>
      </w:r>
    </w:p>
    <w:p w14:paraId="7515F40F">
      <w:pPr>
        <w:spacing w:line="276" w:lineRule="auto"/>
        <w:ind w:right="840"/>
        <w:rPr>
          <w:rFonts w:hint="eastAsia" w:ascii="宋体" w:hAnsi="宋体" w:eastAsia="宋体" w:cs="宋体"/>
          <w:sz w:val="24"/>
          <w:szCs w:val="24"/>
          <w:highlight w:val="none"/>
        </w:rPr>
      </w:pPr>
      <w:r>
        <w:rPr>
          <w:rFonts w:ascii="宋体" w:hAnsi="宋体" w:eastAsia="宋体" w:cs="宋体"/>
          <w:sz w:val="24"/>
          <w:szCs w:val="24"/>
          <w:highlight w:val="none"/>
        </w:rPr>
        <w:t> </w:t>
      </w:r>
    </w:p>
    <w:p w14:paraId="5D7B8340">
      <w:pPr>
        <w:ind w:right="840"/>
        <w:rPr>
          <w:rFonts w:hint="eastAsia" w:ascii="宋体" w:hAnsi="宋体" w:eastAsia="宋体" w:cs="宋体"/>
          <w:sz w:val="24"/>
          <w:szCs w:val="24"/>
          <w:highlight w:val="none"/>
        </w:rPr>
      </w:pPr>
      <w:r>
        <w:rPr>
          <w:rFonts w:ascii="宋体" w:hAnsi="宋体" w:eastAsia="宋体" w:cs="宋体"/>
          <w:sz w:val="24"/>
          <w:szCs w:val="24"/>
          <w:highlight w:val="none"/>
        </w:rPr>
        <w:t> </w:t>
      </w:r>
    </w:p>
    <w:p w14:paraId="6667095C">
      <w:pPr>
        <w:keepNext/>
        <w:keepLines/>
        <w:spacing w:before="260" w:after="260" w:line="415" w:lineRule="auto"/>
        <w:ind w:firstLine="124"/>
        <w:jc w:val="center"/>
        <w:rPr>
          <w:rFonts w:hint="eastAsia" w:ascii="宋体" w:hAnsi="宋体" w:eastAsia="宋体" w:cs="宋体"/>
          <w:sz w:val="24"/>
          <w:szCs w:val="24"/>
          <w:highlight w:val="none"/>
        </w:rPr>
      </w:pPr>
      <w:bookmarkStart w:id="42" w:name="_Toc120614211"/>
      <w:r>
        <w:rPr>
          <w:rFonts w:hint="eastAsia" w:ascii="黑体" w:hAnsi="黑体" w:eastAsia="黑体" w:cs="宋体"/>
          <w:b/>
          <w:bCs/>
          <w:color w:val="000000"/>
          <w:sz w:val="44"/>
          <w:szCs w:val="44"/>
          <w:highlight w:val="none"/>
        </w:rPr>
        <w:t>第二章</w:t>
      </w:r>
      <w:r>
        <w:rPr>
          <w:rFonts w:ascii="Calibri" w:hAnsi="Calibri" w:eastAsia="黑体" w:cs="Calibri"/>
          <w:b/>
          <w:bCs/>
          <w:color w:val="000000"/>
          <w:sz w:val="44"/>
          <w:szCs w:val="44"/>
          <w:highlight w:val="none"/>
        </w:rPr>
        <w:t> </w:t>
      </w:r>
      <w:bookmarkEnd w:id="42"/>
      <w:r>
        <w:rPr>
          <w:rFonts w:hint="eastAsia" w:ascii="黑体" w:hAnsi="黑体" w:eastAsia="黑体" w:cs="宋体"/>
          <w:b/>
          <w:bCs/>
          <w:color w:val="000000"/>
          <w:sz w:val="44"/>
          <w:szCs w:val="44"/>
          <w:highlight w:val="none"/>
        </w:rPr>
        <w:t>供应商须知</w:t>
      </w:r>
    </w:p>
    <w:p w14:paraId="19DF09D5">
      <w:pPr>
        <w:keepNext/>
        <w:keepLines/>
        <w:spacing w:before="145" w:after="145" w:line="360" w:lineRule="auto"/>
        <w:ind w:firstLine="90"/>
        <w:rPr>
          <w:rFonts w:hint="eastAsia" w:ascii="宋体" w:hAnsi="宋体" w:eastAsia="宋体" w:cs="宋体"/>
          <w:sz w:val="24"/>
          <w:szCs w:val="24"/>
          <w:highlight w:val="none"/>
        </w:rPr>
      </w:pPr>
      <w:bookmarkStart w:id="43" w:name="_Toc16938519"/>
      <w:bookmarkEnd w:id="43"/>
      <w:bookmarkStart w:id="44" w:name="_Toc20823275"/>
      <w:bookmarkEnd w:id="44"/>
      <w:bookmarkStart w:id="45" w:name="_Toc513029203"/>
      <w:bookmarkEnd w:id="45"/>
      <w:bookmarkStart w:id="46" w:name="_Toc120614214"/>
      <w:r>
        <w:rPr>
          <w:rFonts w:ascii="Times New Roman" w:hAnsi="Times New Roman" w:eastAsia="宋体" w:cs="Times New Roman"/>
          <w:b/>
          <w:bCs/>
          <w:color w:val="000000"/>
          <w:sz w:val="32"/>
          <w:szCs w:val="32"/>
          <w:highlight w:val="none"/>
        </w:rPr>
        <w:t>一、总则</w:t>
      </w:r>
      <w:bookmarkEnd w:id="46"/>
    </w:p>
    <w:p w14:paraId="1C88EA14">
      <w:pPr>
        <w:keepNext/>
        <w:keepLines/>
        <w:ind w:firstLine="78"/>
        <w:rPr>
          <w:rFonts w:hint="eastAsia" w:ascii="宋体" w:hAnsi="宋体" w:eastAsia="宋体" w:cs="宋体"/>
          <w:sz w:val="24"/>
          <w:szCs w:val="24"/>
          <w:highlight w:val="none"/>
        </w:rPr>
      </w:pPr>
      <w:bookmarkStart w:id="47" w:name="_Toc513029204"/>
      <w:bookmarkEnd w:id="47"/>
      <w:bookmarkStart w:id="48" w:name="_Toc16938520"/>
      <w:bookmarkEnd w:id="48"/>
      <w:bookmarkStart w:id="49" w:name="_Toc458694821"/>
      <w:bookmarkEnd w:id="49"/>
      <w:bookmarkStart w:id="50" w:name="_Hlt16619475"/>
      <w:bookmarkEnd w:id="50"/>
      <w:bookmarkStart w:id="51" w:name="_Toc20823276"/>
      <w:r>
        <w:rPr>
          <w:rFonts w:ascii="Arial" w:hAnsi="Arial" w:eastAsia="宋体" w:cs="Arial"/>
          <w:color w:val="000000"/>
          <w:sz w:val="28"/>
          <w:szCs w:val="28"/>
          <w:highlight w:val="none"/>
        </w:rPr>
        <w:t>1</w:t>
      </w:r>
      <w:bookmarkEnd w:id="51"/>
      <w:r>
        <w:rPr>
          <w:rFonts w:ascii="Arial" w:hAnsi="Arial" w:eastAsia="宋体" w:cs="Arial"/>
          <w:color w:val="000000"/>
          <w:sz w:val="28"/>
          <w:szCs w:val="28"/>
          <w:highlight w:val="none"/>
        </w:rPr>
        <w:t>、采购方式</w:t>
      </w:r>
    </w:p>
    <w:p w14:paraId="4B88AF7F">
      <w:pPr>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 本次政府采购活动采取竞争性磋商(以下简称磋商)方式，本磋商文件仅适用于磋商公告中所述项目。</w:t>
      </w:r>
    </w:p>
    <w:p w14:paraId="55C177BF">
      <w:pPr>
        <w:keepNext/>
        <w:keepLines/>
        <w:ind w:firstLine="78"/>
        <w:rPr>
          <w:rFonts w:hint="eastAsia" w:ascii="宋体" w:hAnsi="宋体" w:eastAsia="宋体" w:cs="宋体"/>
          <w:sz w:val="24"/>
          <w:szCs w:val="24"/>
          <w:highlight w:val="none"/>
        </w:rPr>
      </w:pPr>
      <w:bookmarkStart w:id="52" w:name="_Toc16938521"/>
      <w:bookmarkEnd w:id="52"/>
      <w:bookmarkStart w:id="53" w:name="_Toc513029205"/>
      <w:bookmarkEnd w:id="53"/>
      <w:bookmarkStart w:id="54" w:name="_Toc20823277"/>
      <w:r>
        <w:rPr>
          <w:rFonts w:ascii="Arial" w:hAnsi="Arial" w:eastAsia="宋体" w:cs="Arial"/>
          <w:color w:val="000000"/>
          <w:sz w:val="28"/>
          <w:szCs w:val="28"/>
          <w:highlight w:val="none"/>
        </w:rPr>
        <w:t>2、合格的</w:t>
      </w:r>
      <w:bookmarkEnd w:id="54"/>
      <w:r>
        <w:rPr>
          <w:rFonts w:ascii="Arial" w:hAnsi="Arial" w:eastAsia="宋体" w:cs="Arial"/>
          <w:color w:val="000000"/>
          <w:sz w:val="28"/>
          <w:szCs w:val="28"/>
          <w:highlight w:val="none"/>
        </w:rPr>
        <w:t>供应商</w:t>
      </w:r>
    </w:p>
    <w:p w14:paraId="7A1BC7B4">
      <w:pPr>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2.1满足磋商公告中供应商资格要求的规定。</w:t>
      </w:r>
    </w:p>
    <w:p w14:paraId="16C9451F">
      <w:pPr>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2.2 满足本磋商文件实质性要求和条件的规定。</w:t>
      </w:r>
    </w:p>
    <w:p w14:paraId="426D6C23">
      <w:pPr>
        <w:keepNext/>
        <w:keepLines/>
        <w:ind w:firstLine="78"/>
        <w:rPr>
          <w:rFonts w:hint="eastAsia" w:ascii="宋体" w:hAnsi="宋体" w:eastAsia="宋体" w:cs="宋体"/>
          <w:sz w:val="24"/>
          <w:szCs w:val="24"/>
          <w:highlight w:val="none"/>
        </w:rPr>
      </w:pPr>
      <w:bookmarkStart w:id="55" w:name="_Toc513029206"/>
      <w:bookmarkEnd w:id="55"/>
      <w:bookmarkStart w:id="56" w:name="_Toc16938522"/>
      <w:bookmarkEnd w:id="56"/>
      <w:bookmarkStart w:id="57" w:name="_Toc20823278"/>
      <w:r>
        <w:rPr>
          <w:rFonts w:ascii="Arial" w:hAnsi="Arial" w:eastAsia="宋体" w:cs="Arial"/>
          <w:color w:val="000000"/>
          <w:sz w:val="28"/>
          <w:szCs w:val="28"/>
          <w:highlight w:val="none"/>
        </w:rPr>
        <w:t>3、适用法律</w:t>
      </w:r>
      <w:bookmarkEnd w:id="57"/>
    </w:p>
    <w:p w14:paraId="7ADA4531">
      <w:pPr>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3.1 本次磋商及由此产生的合同受中华人民共和国有关的法律法规制约和保护。</w:t>
      </w:r>
    </w:p>
    <w:p w14:paraId="229D57C6">
      <w:pPr>
        <w:keepNext/>
        <w:keepLines/>
        <w:ind w:firstLine="78"/>
        <w:rPr>
          <w:rFonts w:hint="eastAsia" w:ascii="宋体" w:hAnsi="宋体" w:eastAsia="宋体" w:cs="宋体"/>
          <w:sz w:val="24"/>
          <w:szCs w:val="24"/>
          <w:highlight w:val="none"/>
        </w:rPr>
      </w:pPr>
      <w:bookmarkStart w:id="58" w:name="_Toc513029207"/>
      <w:bookmarkEnd w:id="58"/>
      <w:bookmarkStart w:id="59" w:name="_Toc16938523"/>
      <w:bookmarkEnd w:id="59"/>
      <w:bookmarkStart w:id="60" w:name="_Toc462564067"/>
      <w:bookmarkEnd w:id="60"/>
      <w:bookmarkStart w:id="61" w:name="_Toc20823279"/>
      <w:r>
        <w:rPr>
          <w:rFonts w:ascii="Arial" w:hAnsi="Arial" w:eastAsia="宋体" w:cs="Arial"/>
          <w:color w:val="000000"/>
          <w:sz w:val="28"/>
          <w:szCs w:val="28"/>
          <w:highlight w:val="none"/>
        </w:rPr>
        <w:t>4、磋商费用</w:t>
      </w:r>
      <w:bookmarkEnd w:id="61"/>
    </w:p>
    <w:p w14:paraId="093CFADC">
      <w:pPr>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4.1供应商应自行承担所有与参加本次磋商有关的费用，无论磋商过程中的做法和结果如何，泰州市公共资源交易中心（以下简称）在任何情况下均无义务和责任承担这些费用。</w:t>
      </w:r>
    </w:p>
    <w:p w14:paraId="037078AE">
      <w:pPr>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4.2本次磋商交易中心和采购人不收取标书工本费与成交服务费。</w:t>
      </w:r>
    </w:p>
    <w:p w14:paraId="0CD26BE1">
      <w:pPr>
        <w:keepNext/>
        <w:keepLines/>
        <w:ind w:firstLine="84"/>
        <w:rPr>
          <w:rFonts w:hint="eastAsia" w:ascii="宋体" w:hAnsi="宋体" w:eastAsia="宋体" w:cs="宋体"/>
          <w:sz w:val="24"/>
          <w:szCs w:val="24"/>
          <w:highlight w:val="none"/>
        </w:rPr>
      </w:pPr>
      <w:r>
        <w:rPr>
          <w:rFonts w:hint="eastAsia" w:ascii="宋体" w:hAnsi="宋体" w:eastAsia="宋体" w:cs="宋体"/>
          <w:b/>
          <w:bCs/>
          <w:color w:val="000000"/>
          <w:sz w:val="30"/>
          <w:szCs w:val="30"/>
          <w:highlight w:val="none"/>
        </w:rPr>
        <w:t>5、</w:t>
      </w:r>
      <w:r>
        <w:rPr>
          <w:rFonts w:hint="eastAsia" w:ascii="黑体" w:hAnsi="黑体" w:eastAsia="黑体" w:cs="宋体"/>
          <w:color w:val="000000"/>
          <w:sz w:val="28"/>
          <w:szCs w:val="28"/>
          <w:highlight w:val="none"/>
        </w:rPr>
        <w:t>磋商文件的约束力</w:t>
      </w:r>
    </w:p>
    <w:p w14:paraId="7F8140D8">
      <w:pPr>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5.1供应商一旦参加本项目采购活动，即被认为接受了本磋商文件的规定和约束。</w:t>
      </w:r>
    </w:p>
    <w:p w14:paraId="1CA1A1D2">
      <w:pPr>
        <w:keepNext/>
        <w:keepLines/>
        <w:spacing w:before="145" w:after="145" w:line="360" w:lineRule="auto"/>
        <w:ind w:firstLine="90"/>
        <w:rPr>
          <w:rFonts w:hint="eastAsia" w:ascii="宋体" w:hAnsi="宋体" w:eastAsia="宋体" w:cs="宋体"/>
          <w:sz w:val="24"/>
          <w:szCs w:val="24"/>
          <w:highlight w:val="none"/>
        </w:rPr>
      </w:pPr>
      <w:bookmarkStart w:id="62" w:name="_Toc513029209"/>
      <w:bookmarkEnd w:id="62"/>
      <w:bookmarkStart w:id="63" w:name="_Toc20823281"/>
      <w:bookmarkEnd w:id="63"/>
      <w:bookmarkStart w:id="64" w:name="_Toc16938525"/>
      <w:bookmarkEnd w:id="64"/>
      <w:bookmarkStart w:id="65" w:name="_Toc120614215"/>
      <w:r>
        <w:rPr>
          <w:rFonts w:ascii="Times New Roman" w:hAnsi="Times New Roman" w:eastAsia="宋体" w:cs="Times New Roman"/>
          <w:b/>
          <w:bCs/>
          <w:color w:val="000000"/>
          <w:sz w:val="32"/>
          <w:szCs w:val="32"/>
          <w:highlight w:val="none"/>
        </w:rPr>
        <w:t>二、</w:t>
      </w:r>
      <w:bookmarkEnd w:id="65"/>
      <w:r>
        <w:rPr>
          <w:rFonts w:ascii="Times New Roman" w:hAnsi="Times New Roman" w:eastAsia="宋体" w:cs="Times New Roman"/>
          <w:b/>
          <w:bCs/>
          <w:color w:val="000000"/>
          <w:sz w:val="32"/>
          <w:szCs w:val="32"/>
          <w:highlight w:val="none"/>
        </w:rPr>
        <w:t>磋商文件</w:t>
      </w:r>
    </w:p>
    <w:p w14:paraId="7FC9B8CC">
      <w:pPr>
        <w:keepNext/>
        <w:keepLines/>
        <w:spacing w:line="276" w:lineRule="auto"/>
        <w:ind w:firstLine="78"/>
        <w:rPr>
          <w:rFonts w:hint="eastAsia" w:ascii="宋体" w:hAnsi="宋体" w:eastAsia="宋体" w:cs="宋体"/>
          <w:sz w:val="24"/>
          <w:szCs w:val="24"/>
          <w:highlight w:val="none"/>
        </w:rPr>
      </w:pPr>
      <w:bookmarkStart w:id="66" w:name="_Toc16938526"/>
      <w:bookmarkEnd w:id="66"/>
      <w:bookmarkStart w:id="67" w:name="_Toc513029210"/>
      <w:bookmarkEnd w:id="67"/>
      <w:bookmarkStart w:id="68" w:name="_Toc20823282"/>
      <w:r>
        <w:rPr>
          <w:rFonts w:ascii="Arial" w:hAnsi="Arial" w:eastAsia="宋体" w:cs="Arial"/>
          <w:color w:val="000000"/>
          <w:sz w:val="28"/>
          <w:szCs w:val="28"/>
          <w:highlight w:val="none"/>
        </w:rPr>
        <w:t>6、磋商文件构成</w:t>
      </w:r>
      <w:bookmarkEnd w:id="68"/>
    </w:p>
    <w:p w14:paraId="78C35D32">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6.1磋商文件由以下部分组成：</w:t>
      </w:r>
    </w:p>
    <w:p w14:paraId="79DB475D">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（1）磋商邀请</w:t>
      </w:r>
    </w:p>
    <w:p w14:paraId="6C4DB2E5">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（2）供应商须知</w:t>
      </w:r>
    </w:p>
    <w:p w14:paraId="7BD4DB9F">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（3）合同文本</w:t>
      </w:r>
    </w:p>
    <w:p w14:paraId="2FFA5A46">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（4）采购需求</w:t>
      </w:r>
    </w:p>
    <w:p w14:paraId="3265FE7B">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w:t>
      </w:r>
      <w:r>
        <w:rPr>
          <w:rFonts w:ascii="Times New Roman" w:hAnsi="Times New Roman" w:eastAsia="宋体" w:cs="Times New Roman"/>
          <w:color w:val="000000"/>
          <w:sz w:val="24"/>
          <w:szCs w:val="24"/>
          <w:highlight w:val="none"/>
        </w:rPr>
        <w:t>评审方法与评审标准</w:t>
      </w:r>
    </w:p>
    <w:p w14:paraId="0DE0805D">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（6）响应文件格式</w:t>
      </w:r>
    </w:p>
    <w:p w14:paraId="78A934CA">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请仔细检查磋商文件是否齐全，如有缺漏请立即与交易中心联系解决。</w:t>
      </w:r>
    </w:p>
    <w:p w14:paraId="0E5B34C1">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5C037DE5">
      <w:pPr>
        <w:keepNext/>
        <w:keepLines/>
        <w:spacing w:line="276" w:lineRule="auto"/>
        <w:ind w:firstLine="78"/>
        <w:rPr>
          <w:rFonts w:hint="eastAsia" w:ascii="宋体" w:hAnsi="宋体" w:eastAsia="宋体" w:cs="宋体"/>
          <w:sz w:val="24"/>
          <w:szCs w:val="24"/>
          <w:highlight w:val="none"/>
        </w:rPr>
      </w:pPr>
      <w:bookmarkStart w:id="69" w:name="_Toc16938527"/>
      <w:bookmarkEnd w:id="69"/>
      <w:bookmarkStart w:id="70" w:name="_Toc462564070"/>
      <w:bookmarkEnd w:id="70"/>
      <w:bookmarkStart w:id="71" w:name="_Toc513029211"/>
      <w:bookmarkEnd w:id="71"/>
      <w:bookmarkStart w:id="72" w:name="_Toc20823283"/>
      <w:r>
        <w:rPr>
          <w:rFonts w:ascii="Arial" w:hAnsi="Arial" w:eastAsia="宋体" w:cs="Arial"/>
          <w:color w:val="000000"/>
          <w:sz w:val="28"/>
          <w:szCs w:val="28"/>
          <w:highlight w:val="none"/>
        </w:rPr>
        <w:t>7、磋商文件的澄清</w:t>
      </w:r>
      <w:bookmarkEnd w:id="72"/>
    </w:p>
    <w:p w14:paraId="0D01935C">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7.1 任何要求对磋商文件进行澄清的供应商，应在磋商截止期5日</w:t>
      </w:r>
      <w:r>
        <w:rPr>
          <w:rFonts w:hint="eastAsia" w:ascii="仿宋_GB2312" w:hAnsi="宋体" w:eastAsia="仿宋_GB2312" w:cs="宋体"/>
          <w:color w:val="000000"/>
          <w:sz w:val="24"/>
          <w:szCs w:val="24"/>
          <w:highlight w:val="none"/>
        </w:rPr>
        <w:t>前</w:t>
      </w:r>
      <w:r>
        <w:rPr>
          <w:rFonts w:hint="eastAsia" w:ascii="宋体" w:hAnsi="宋体" w:eastAsia="宋体" w:cs="宋体"/>
          <w:color w:val="000000"/>
          <w:sz w:val="24"/>
          <w:szCs w:val="24"/>
          <w:highlight w:val="none"/>
        </w:rPr>
        <w:t>按磋商公告中的通讯地址，以书面形式通知交易中心。</w:t>
      </w:r>
    </w:p>
    <w:p w14:paraId="107EE9BF">
      <w:pPr>
        <w:keepNext/>
        <w:keepLines/>
        <w:spacing w:line="276" w:lineRule="auto"/>
        <w:ind w:firstLine="78"/>
        <w:rPr>
          <w:rFonts w:hint="eastAsia" w:ascii="宋体" w:hAnsi="宋体" w:eastAsia="宋体" w:cs="宋体"/>
          <w:sz w:val="24"/>
          <w:szCs w:val="24"/>
          <w:highlight w:val="none"/>
        </w:rPr>
      </w:pPr>
      <w:bookmarkStart w:id="73" w:name="_Toc513029212"/>
      <w:bookmarkEnd w:id="73"/>
      <w:bookmarkStart w:id="74" w:name="_Toc462564071"/>
      <w:bookmarkEnd w:id="74"/>
      <w:bookmarkStart w:id="75" w:name="_Toc16938528"/>
      <w:bookmarkEnd w:id="75"/>
      <w:bookmarkStart w:id="76" w:name="_Toc20823284"/>
      <w:r>
        <w:rPr>
          <w:rFonts w:ascii="Arial" w:hAnsi="Arial" w:eastAsia="宋体" w:cs="Arial"/>
          <w:color w:val="000000"/>
          <w:sz w:val="28"/>
          <w:szCs w:val="28"/>
          <w:highlight w:val="none"/>
        </w:rPr>
        <w:t>8、磋商文件的澄清和修改</w:t>
      </w:r>
      <w:bookmarkEnd w:id="76"/>
    </w:p>
    <w:p w14:paraId="6FD9F623">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8.1 在响应文件提交截止时间</w:t>
      </w:r>
      <w:r>
        <w:rPr>
          <w:rFonts w:hint="eastAsia" w:ascii="仿宋_GB2312" w:hAnsi="宋体" w:eastAsia="仿宋_GB2312" w:cs="宋体"/>
          <w:color w:val="000000"/>
          <w:sz w:val="24"/>
          <w:szCs w:val="24"/>
          <w:highlight w:val="none"/>
        </w:rPr>
        <w:t>前</w:t>
      </w:r>
      <w:r>
        <w:rPr>
          <w:rFonts w:hint="eastAsia" w:ascii="宋体" w:hAnsi="宋体" w:eastAsia="宋体" w:cs="宋体"/>
          <w:color w:val="000000"/>
          <w:sz w:val="24"/>
          <w:szCs w:val="24"/>
          <w:highlight w:val="none"/>
        </w:rPr>
        <w:t>，交易中心可以对磋商文件进行澄清和修改,</w:t>
      </w:r>
      <w:r>
        <w:rPr>
          <w:rFonts w:ascii="Times New Roman" w:hAnsi="Times New Roman" w:eastAsia="宋体" w:cs="Times New Roman"/>
          <w:color w:val="000000"/>
          <w:szCs w:val="21"/>
          <w:highlight w:val="none"/>
        </w:rPr>
        <w:t> </w:t>
      </w:r>
      <w:r>
        <w:rPr>
          <w:rFonts w:hint="eastAsia" w:ascii="宋体" w:hAnsi="宋体" w:eastAsia="宋体" w:cs="宋体"/>
          <w:color w:val="000000"/>
          <w:sz w:val="24"/>
          <w:szCs w:val="24"/>
          <w:highlight w:val="none"/>
        </w:rPr>
        <w:t>澄清或者修改的内容作为磋商文件的组成部分。澄清或者修改的内容可能影响响应文件编制的，交易中心将在提交首次响应文件截止时间至少5日前，在“江苏政府采购网”上发布书面更正公告形式通知所有获取磋商文件的供应商,</w:t>
      </w:r>
      <w:r>
        <w:rPr>
          <w:rFonts w:ascii="Times New Roman" w:hAnsi="Times New Roman" w:eastAsia="宋体" w:cs="Times New Roman"/>
          <w:color w:val="000000"/>
          <w:szCs w:val="21"/>
          <w:highlight w:val="none"/>
        </w:rPr>
        <w:t> </w:t>
      </w:r>
      <w:r>
        <w:rPr>
          <w:rFonts w:hint="eastAsia" w:ascii="宋体" w:hAnsi="宋体" w:eastAsia="宋体" w:cs="宋体"/>
          <w:color w:val="000000"/>
          <w:sz w:val="24"/>
          <w:szCs w:val="24"/>
          <w:highlight w:val="none"/>
        </w:rPr>
        <w:t>更正公告内容将作为磋商文件的组成部分，并对供应商具有约束力。不足5日的，交易中心将顺延提交首次响应文件截止时间。</w:t>
      </w:r>
    </w:p>
    <w:p w14:paraId="17C48DEF">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8.2交易中心可以视采购项目的具体情况，组织供应商进行现场考察或召开磋商前答疑会，但不单独或分别组织只有一个供应商参加的现场考察和答疑会。</w:t>
      </w:r>
    </w:p>
    <w:p w14:paraId="6A85CEFB">
      <w:pPr>
        <w:keepNext/>
        <w:keepLines/>
        <w:spacing w:before="145" w:after="145" w:line="276" w:lineRule="auto"/>
        <w:ind w:firstLine="90"/>
        <w:rPr>
          <w:rFonts w:hint="eastAsia" w:ascii="宋体" w:hAnsi="宋体" w:eastAsia="宋体" w:cs="宋体"/>
          <w:sz w:val="24"/>
          <w:szCs w:val="24"/>
          <w:highlight w:val="none"/>
        </w:rPr>
      </w:pPr>
      <w:bookmarkStart w:id="77" w:name="_Toc462564072"/>
      <w:bookmarkEnd w:id="77"/>
      <w:bookmarkStart w:id="78" w:name="_Toc513029213"/>
      <w:bookmarkEnd w:id="78"/>
      <w:bookmarkStart w:id="79" w:name="_Toc20823285"/>
      <w:bookmarkEnd w:id="79"/>
      <w:bookmarkStart w:id="80" w:name="_Toc16938529"/>
      <w:bookmarkEnd w:id="80"/>
      <w:bookmarkStart w:id="81" w:name="_Toc120614216"/>
      <w:r>
        <w:rPr>
          <w:rFonts w:ascii="Times New Roman" w:hAnsi="Times New Roman" w:eastAsia="宋体" w:cs="Times New Roman"/>
          <w:b/>
          <w:bCs/>
          <w:color w:val="000000"/>
          <w:sz w:val="32"/>
          <w:szCs w:val="32"/>
          <w:highlight w:val="none"/>
        </w:rPr>
        <w:t>三、响应文件的编制</w:t>
      </w:r>
      <w:bookmarkEnd w:id="81"/>
    </w:p>
    <w:p w14:paraId="2A626620">
      <w:pPr>
        <w:keepNext/>
        <w:keepLines/>
        <w:spacing w:line="276" w:lineRule="auto"/>
        <w:ind w:firstLine="78"/>
        <w:rPr>
          <w:rFonts w:hint="eastAsia" w:ascii="宋体" w:hAnsi="宋体" w:eastAsia="宋体" w:cs="宋体"/>
          <w:sz w:val="24"/>
          <w:szCs w:val="24"/>
          <w:highlight w:val="none"/>
        </w:rPr>
      </w:pPr>
      <w:bookmarkStart w:id="82" w:name="_Toc513029214"/>
      <w:bookmarkEnd w:id="82"/>
      <w:bookmarkStart w:id="83" w:name="_Toc16938530"/>
      <w:bookmarkEnd w:id="83"/>
      <w:bookmarkStart w:id="84" w:name="_Toc462564073"/>
      <w:bookmarkEnd w:id="84"/>
      <w:bookmarkStart w:id="85" w:name="_Toc20823286"/>
      <w:r>
        <w:rPr>
          <w:rFonts w:ascii="Arial" w:hAnsi="Arial" w:eastAsia="宋体" w:cs="Arial"/>
          <w:color w:val="000000"/>
          <w:sz w:val="28"/>
          <w:szCs w:val="28"/>
          <w:highlight w:val="none"/>
        </w:rPr>
        <w:t>9、响应文件的语言及度量衡单位</w:t>
      </w:r>
      <w:bookmarkEnd w:id="85"/>
    </w:p>
    <w:p w14:paraId="1BF4A588">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9.1供应商提交的响应文件以及供应商与交易中心就有关磋商的所有来往通知、函件和文件均应使用</w:t>
      </w:r>
      <w:r>
        <w:rPr>
          <w:rFonts w:hint="eastAsia" w:ascii="宋体" w:hAnsi="宋体" w:eastAsia="宋体" w:cs="宋体"/>
          <w:b/>
          <w:bCs/>
          <w:color w:val="000000"/>
          <w:sz w:val="24"/>
          <w:szCs w:val="24"/>
          <w:highlight w:val="none"/>
        </w:rPr>
        <w:t>简体中文</w:t>
      </w:r>
      <w:r>
        <w:rPr>
          <w:rFonts w:hint="eastAsia" w:ascii="宋体" w:hAnsi="宋体" w:eastAsia="宋体" w:cs="宋体"/>
          <w:color w:val="000000"/>
          <w:sz w:val="24"/>
          <w:szCs w:val="24"/>
          <w:highlight w:val="none"/>
        </w:rPr>
        <w:t>。</w:t>
      </w:r>
    </w:p>
    <w:p w14:paraId="137F05F6">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9.2 除技术性能另有规定外，响应文件所使用的度量衡单位，均须采用国家法定计量单位。</w:t>
      </w:r>
    </w:p>
    <w:p w14:paraId="0B1460A6">
      <w:pPr>
        <w:keepNext/>
        <w:keepLines/>
        <w:spacing w:line="276" w:lineRule="auto"/>
        <w:ind w:firstLine="78"/>
        <w:rPr>
          <w:rFonts w:hint="eastAsia" w:ascii="宋体" w:hAnsi="宋体" w:eastAsia="宋体" w:cs="宋体"/>
          <w:sz w:val="24"/>
          <w:szCs w:val="24"/>
          <w:highlight w:val="none"/>
        </w:rPr>
      </w:pPr>
      <w:bookmarkStart w:id="86" w:name="_Toc16938531"/>
      <w:bookmarkEnd w:id="86"/>
      <w:bookmarkStart w:id="87" w:name="_Toc462564074"/>
      <w:bookmarkEnd w:id="87"/>
      <w:bookmarkStart w:id="88" w:name="_Toc513029215"/>
      <w:bookmarkEnd w:id="88"/>
      <w:bookmarkStart w:id="89" w:name="_Toc20823287"/>
      <w:r>
        <w:rPr>
          <w:rFonts w:ascii="Arial" w:hAnsi="Arial" w:eastAsia="宋体" w:cs="Arial"/>
          <w:color w:val="000000"/>
          <w:sz w:val="28"/>
          <w:szCs w:val="28"/>
          <w:highlight w:val="none"/>
        </w:rPr>
        <w:t>10、响应文件构成</w:t>
      </w:r>
      <w:bookmarkEnd w:id="89"/>
    </w:p>
    <w:p w14:paraId="27CC6F36">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10.1供应商编写的响应文件应包括资格证明文件、符合性证明文件、分项报价表、技术要求响应及偏离表、商务要求响应及偏离表、其他证明文件、磋商响应函等部分。</w:t>
      </w:r>
    </w:p>
    <w:p w14:paraId="68D33937">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10.2 如标书制作工具中格式和内容与“江苏政府采购网”发布的磋商文件不一致，请以“江苏政府采购网”发布的磋商文件为准。</w:t>
      </w:r>
    </w:p>
    <w:p w14:paraId="0A46E194">
      <w:pPr>
        <w:keepNext/>
        <w:keepLines/>
        <w:spacing w:line="276" w:lineRule="auto"/>
        <w:ind w:firstLine="78"/>
        <w:rPr>
          <w:rFonts w:ascii="Arial" w:hAnsi="Arial" w:eastAsia="宋体" w:cs="Arial"/>
          <w:color w:val="000000"/>
          <w:sz w:val="28"/>
          <w:szCs w:val="28"/>
          <w:highlight w:val="none"/>
        </w:rPr>
      </w:pPr>
      <w:bookmarkStart w:id="90" w:name="_Toc14577355"/>
      <w:bookmarkEnd w:id="90"/>
      <w:bookmarkStart w:id="91" w:name="_Toc513029219"/>
      <w:bookmarkEnd w:id="91"/>
      <w:bookmarkStart w:id="92" w:name="_Toc49090509"/>
      <w:bookmarkEnd w:id="92"/>
      <w:bookmarkStart w:id="93" w:name="_Hlt26670360"/>
      <w:bookmarkEnd w:id="93"/>
      <w:bookmarkStart w:id="94" w:name="_Hlt26954838"/>
      <w:bookmarkEnd w:id="94"/>
      <w:bookmarkStart w:id="95" w:name="_Toc14577354"/>
      <w:bookmarkEnd w:id="95"/>
      <w:bookmarkStart w:id="96" w:name="_Hlt26668975"/>
      <w:bookmarkEnd w:id="96"/>
      <w:bookmarkStart w:id="97" w:name="_Toc14577357"/>
      <w:bookmarkEnd w:id="97"/>
      <w:bookmarkStart w:id="98" w:name="_Toc513029216"/>
      <w:bookmarkEnd w:id="98"/>
      <w:bookmarkStart w:id="99" w:name="_Toc49090508"/>
      <w:bookmarkEnd w:id="99"/>
      <w:bookmarkStart w:id="100" w:name="_Toc49090507"/>
      <w:r>
        <w:rPr>
          <w:rFonts w:ascii="Arial" w:hAnsi="Arial" w:eastAsia="宋体" w:cs="Arial"/>
          <w:color w:val="000000"/>
          <w:sz w:val="28"/>
          <w:szCs w:val="28"/>
          <w:highlight w:val="none"/>
        </w:rPr>
        <w:t>11、证明磋商响应标的符合磋商文件规定的文件</w:t>
      </w:r>
      <w:bookmarkEnd w:id="100"/>
    </w:p>
    <w:p w14:paraId="5C48A223">
      <w:pPr>
        <w:keepNext/>
        <w:keepLines/>
        <w:spacing w:line="276" w:lineRule="auto"/>
        <w:ind w:firstLine="68"/>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11.1供应商应按照磋商文件要求提交证明文件，证明其及磋商响应标的符合磋商文件规定。</w:t>
      </w:r>
    </w:p>
    <w:p w14:paraId="6980FB78">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11.2磋商文件对证明文件无明确形式要求的，证明文件可以以文字资料、图纸和数据等形式提交。</w:t>
      </w:r>
    </w:p>
    <w:p w14:paraId="143C13DF">
      <w:pPr>
        <w:keepNext/>
        <w:keepLines/>
        <w:spacing w:line="276" w:lineRule="auto"/>
        <w:ind w:firstLine="78"/>
        <w:rPr>
          <w:rFonts w:hint="eastAsia" w:ascii="宋体" w:hAnsi="宋体" w:eastAsia="宋体" w:cs="宋体"/>
          <w:sz w:val="24"/>
          <w:szCs w:val="24"/>
          <w:highlight w:val="none"/>
        </w:rPr>
      </w:pPr>
      <w:r>
        <w:rPr>
          <w:rFonts w:ascii="Arial" w:hAnsi="Arial" w:eastAsia="宋体" w:cs="Arial"/>
          <w:color w:val="000000"/>
          <w:sz w:val="28"/>
          <w:szCs w:val="28"/>
          <w:highlight w:val="none"/>
        </w:rPr>
        <w:t>12、分项报价表</w:t>
      </w:r>
    </w:p>
    <w:p w14:paraId="5FD30D5A">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12.1供应商应按照磋商文件规定格式填报分项报价表。</w:t>
      </w:r>
    </w:p>
    <w:p w14:paraId="3EB43081">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12.2磋商货币。响应文件中的单价和总价无特殊规定的采用人民币报价，以元为单位标注。磋商文件中另有规定的按规定执行。</w:t>
      </w:r>
    </w:p>
    <w:p w14:paraId="21B5938A">
      <w:pPr>
        <w:keepNext/>
        <w:keepLines/>
        <w:spacing w:line="276" w:lineRule="auto"/>
        <w:ind w:firstLine="78"/>
        <w:rPr>
          <w:rFonts w:hint="eastAsia" w:ascii="宋体" w:hAnsi="宋体" w:eastAsia="宋体" w:cs="宋体"/>
          <w:sz w:val="24"/>
          <w:szCs w:val="24"/>
          <w:highlight w:val="none"/>
        </w:rPr>
      </w:pPr>
      <w:bookmarkStart w:id="101" w:name="_Hlt26954846"/>
      <w:bookmarkEnd w:id="101"/>
      <w:bookmarkStart w:id="102" w:name="_Hlt26670486"/>
      <w:bookmarkEnd w:id="102"/>
      <w:bookmarkStart w:id="103" w:name="_Hlt26670482"/>
      <w:bookmarkEnd w:id="103"/>
      <w:bookmarkStart w:id="104" w:name="_Hlt26954731"/>
      <w:bookmarkEnd w:id="104"/>
      <w:bookmarkStart w:id="105" w:name="_Hlt26954848"/>
      <w:r>
        <w:rPr>
          <w:rFonts w:ascii="Arial" w:hAnsi="Arial" w:eastAsia="宋体" w:cs="Arial"/>
          <w:color w:val="000000"/>
          <w:sz w:val="28"/>
          <w:szCs w:val="28"/>
          <w:highlight w:val="none"/>
        </w:rPr>
        <w:t>13、技术要求响应及偏离表、商务要求响应及偏离表</w:t>
      </w:r>
    </w:p>
    <w:p w14:paraId="4DE9E455">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13.1供应商需对磋商文件中的技术要求与商务要求逐项作出响应或偏离，并说明原因。</w:t>
      </w:r>
    </w:p>
    <w:p w14:paraId="20E96A7F">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13.2供应商可在响应文件中提供认为需要的其他技术文件或说明。</w:t>
      </w:r>
    </w:p>
    <w:p w14:paraId="35A746E8">
      <w:pPr>
        <w:keepNext/>
        <w:keepLines/>
        <w:spacing w:line="276" w:lineRule="auto"/>
        <w:ind w:firstLine="78"/>
        <w:rPr>
          <w:rFonts w:hint="eastAsia" w:ascii="宋体" w:hAnsi="宋体" w:eastAsia="宋体" w:cs="宋体"/>
          <w:sz w:val="24"/>
          <w:szCs w:val="24"/>
          <w:highlight w:val="none"/>
        </w:rPr>
      </w:pPr>
      <w:r>
        <w:rPr>
          <w:rFonts w:ascii="Arial" w:hAnsi="Arial" w:eastAsia="宋体" w:cs="Arial"/>
          <w:color w:val="000000"/>
          <w:sz w:val="28"/>
          <w:szCs w:val="28"/>
          <w:highlight w:val="none"/>
        </w:rPr>
        <w:t>14、服务承诺、培训计划、人员安排及其他</w:t>
      </w:r>
    </w:p>
    <w:p w14:paraId="6D57F1AB">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14.1供应商需根据磋商文件要求提供有关售后服务的管理制度，售后服务机构的分布情况，售后服务人员的数量、素质、技术水平及售后服务的反应能力等。</w:t>
      </w:r>
    </w:p>
    <w:p w14:paraId="61DF2095">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14.2供应商需根据磋商文件要求提供培训计划。</w:t>
      </w:r>
    </w:p>
    <w:p w14:paraId="47F1F0E2">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14.3供应商需根据磋商文件要求提供磋商响应标的的主要组成部分、功能设计、实现思路及关键技术等。</w:t>
      </w:r>
    </w:p>
    <w:bookmarkEnd w:id="105"/>
    <w:p w14:paraId="27B2F880">
      <w:pPr>
        <w:keepNext/>
        <w:keepLines/>
        <w:spacing w:line="276" w:lineRule="auto"/>
        <w:ind w:firstLine="78"/>
        <w:rPr>
          <w:rFonts w:hint="eastAsia" w:ascii="宋体" w:hAnsi="宋体" w:eastAsia="宋体" w:cs="宋体"/>
          <w:sz w:val="24"/>
          <w:szCs w:val="24"/>
          <w:highlight w:val="none"/>
        </w:rPr>
      </w:pPr>
      <w:bookmarkStart w:id="106" w:name="_Toc14577359"/>
      <w:bookmarkEnd w:id="106"/>
      <w:bookmarkStart w:id="107" w:name="_Toc49090510"/>
      <w:r>
        <w:rPr>
          <w:rFonts w:ascii="Arial" w:hAnsi="Arial" w:eastAsia="宋体" w:cs="Arial"/>
          <w:color w:val="000000"/>
          <w:sz w:val="28"/>
          <w:szCs w:val="28"/>
          <w:highlight w:val="none"/>
        </w:rPr>
        <w:t>15、磋商响应函</w:t>
      </w:r>
      <w:bookmarkEnd w:id="107"/>
    </w:p>
    <w:p w14:paraId="17F41DA5">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15.1供应商应按照磋商文件中提供的格式完整、正确填写磋商响应函。</w:t>
      </w:r>
    </w:p>
    <w:p w14:paraId="0B21FFF0">
      <w:pPr>
        <w:keepNext/>
        <w:keepLines/>
        <w:spacing w:line="276" w:lineRule="auto"/>
        <w:ind w:firstLine="78"/>
        <w:rPr>
          <w:rFonts w:hint="eastAsia" w:ascii="宋体" w:hAnsi="宋体" w:eastAsia="宋体" w:cs="宋体"/>
          <w:sz w:val="24"/>
          <w:szCs w:val="24"/>
          <w:highlight w:val="none"/>
        </w:rPr>
      </w:pPr>
      <w:bookmarkStart w:id="108" w:name="_Toc14577360"/>
      <w:bookmarkEnd w:id="108"/>
      <w:bookmarkStart w:id="109" w:name="_Toc49090511"/>
      <w:r>
        <w:rPr>
          <w:rFonts w:ascii="Arial" w:hAnsi="Arial" w:eastAsia="宋体" w:cs="Arial"/>
          <w:color w:val="000000"/>
          <w:sz w:val="28"/>
          <w:szCs w:val="28"/>
          <w:highlight w:val="none"/>
        </w:rPr>
        <w:t>16、磋商有效期</w:t>
      </w:r>
      <w:bookmarkEnd w:id="109"/>
    </w:p>
    <w:p w14:paraId="3264481F">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16.1磋商有效期为交易中心规定的提交响应文件截止之日后</w:t>
      </w:r>
      <w:r>
        <w:rPr>
          <w:rFonts w:hint="eastAsia" w:ascii="仿宋_GB2312" w:hAnsi="宋体" w:eastAsia="仿宋_GB2312" w:cs="宋体"/>
          <w:b/>
          <w:bCs/>
          <w:color w:val="000000"/>
          <w:sz w:val="24"/>
          <w:szCs w:val="24"/>
          <w:highlight w:val="none"/>
          <w:u w:val="single"/>
        </w:rPr>
        <w:t>六十（60）天</w:t>
      </w:r>
      <w:r>
        <w:rPr>
          <w:rFonts w:hint="eastAsia" w:ascii="宋体" w:hAnsi="宋体" w:eastAsia="宋体" w:cs="宋体"/>
          <w:color w:val="000000"/>
          <w:sz w:val="24"/>
          <w:szCs w:val="24"/>
          <w:highlight w:val="none"/>
        </w:rPr>
        <w:t>。磋商有效期比规定短的将被视为非实质性响应磋商文件而予以拒绝。</w:t>
      </w:r>
    </w:p>
    <w:p w14:paraId="4C2F8E00">
      <w:pPr>
        <w:keepNext/>
        <w:keepLines/>
        <w:spacing w:line="276" w:lineRule="auto"/>
        <w:ind w:firstLine="78"/>
        <w:rPr>
          <w:rFonts w:hint="eastAsia" w:ascii="宋体" w:hAnsi="宋体" w:eastAsia="宋体" w:cs="宋体"/>
          <w:sz w:val="24"/>
          <w:szCs w:val="24"/>
          <w:highlight w:val="none"/>
        </w:rPr>
      </w:pPr>
      <w:r>
        <w:rPr>
          <w:rFonts w:ascii="Arial" w:hAnsi="Arial" w:eastAsia="宋体" w:cs="Arial"/>
          <w:color w:val="000000"/>
          <w:sz w:val="28"/>
          <w:szCs w:val="28"/>
          <w:highlight w:val="none"/>
        </w:rPr>
        <w:t>17、磋商有效期的延长</w:t>
      </w:r>
    </w:p>
    <w:p w14:paraId="57676D71">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17.1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受磋商有效期约束的所有权利与义务均延长至新的有效期。</w:t>
      </w:r>
    </w:p>
    <w:p w14:paraId="35DE60EB">
      <w:pPr>
        <w:keepNext/>
        <w:keepLines/>
        <w:spacing w:before="145" w:after="145" w:line="360" w:lineRule="auto"/>
        <w:ind w:firstLine="90"/>
        <w:rPr>
          <w:rFonts w:hint="eastAsia" w:ascii="宋体" w:hAnsi="宋体" w:eastAsia="宋体" w:cs="宋体"/>
          <w:sz w:val="24"/>
          <w:szCs w:val="24"/>
          <w:highlight w:val="none"/>
        </w:rPr>
      </w:pPr>
      <w:bookmarkStart w:id="110" w:name="_Hlt26954852"/>
      <w:bookmarkEnd w:id="110"/>
      <w:bookmarkStart w:id="111" w:name="_Toc513029224"/>
      <w:bookmarkEnd w:id="111"/>
      <w:bookmarkStart w:id="112" w:name="_Toc16938540"/>
      <w:bookmarkEnd w:id="112"/>
      <w:bookmarkStart w:id="113" w:name="_Hlt26954739"/>
      <w:bookmarkEnd w:id="113"/>
      <w:bookmarkStart w:id="114" w:name="_Toc20823296"/>
      <w:bookmarkEnd w:id="114"/>
      <w:bookmarkStart w:id="115" w:name="_Toc120614217"/>
      <w:r>
        <w:rPr>
          <w:rFonts w:ascii="Times New Roman" w:hAnsi="Times New Roman" w:eastAsia="宋体" w:cs="Times New Roman"/>
          <w:b/>
          <w:bCs/>
          <w:color w:val="000000"/>
          <w:sz w:val="32"/>
          <w:szCs w:val="32"/>
          <w:highlight w:val="none"/>
        </w:rPr>
        <w:t>四、响应文件的递交</w:t>
      </w:r>
      <w:bookmarkEnd w:id="115"/>
    </w:p>
    <w:p w14:paraId="2F38DB2F">
      <w:pPr>
        <w:keepNext/>
        <w:keepLines/>
        <w:spacing w:line="276" w:lineRule="auto"/>
        <w:ind w:firstLine="79"/>
        <w:rPr>
          <w:rFonts w:hint="eastAsia" w:ascii="宋体" w:hAnsi="宋体" w:eastAsia="宋体" w:cs="宋体"/>
          <w:b/>
          <w:bCs/>
          <w:sz w:val="24"/>
          <w:szCs w:val="24"/>
          <w:highlight w:val="none"/>
        </w:rPr>
      </w:pPr>
      <w:bookmarkStart w:id="116" w:name="_Toc513029225"/>
      <w:bookmarkEnd w:id="116"/>
      <w:bookmarkStart w:id="117" w:name="_Toc16938541"/>
      <w:bookmarkEnd w:id="117"/>
      <w:bookmarkStart w:id="118" w:name="_Toc462564084"/>
      <w:bookmarkEnd w:id="118"/>
      <w:bookmarkStart w:id="119" w:name="_Toc20823297"/>
      <w:r>
        <w:rPr>
          <w:rFonts w:ascii="Arial" w:hAnsi="Arial" w:eastAsia="宋体" w:cs="Arial"/>
          <w:color w:val="000000"/>
          <w:sz w:val="28"/>
          <w:szCs w:val="28"/>
          <w:highlight w:val="none"/>
        </w:rPr>
        <w:t>18、</w:t>
      </w:r>
      <w:r>
        <w:rPr>
          <w:rFonts w:ascii="Arial" w:hAnsi="Arial" w:eastAsia="宋体" w:cs="Arial"/>
          <w:b/>
          <w:bCs/>
          <w:color w:val="000000"/>
          <w:sz w:val="28"/>
          <w:szCs w:val="28"/>
          <w:highlight w:val="none"/>
        </w:rPr>
        <w:t>电子</w:t>
      </w:r>
      <w:r>
        <w:rPr>
          <w:rFonts w:hint="eastAsia" w:ascii="黑体" w:hAnsi="黑体" w:eastAsia="黑体" w:cs="宋体"/>
          <w:b/>
          <w:bCs/>
          <w:color w:val="000000"/>
          <w:sz w:val="28"/>
          <w:szCs w:val="28"/>
          <w:highlight w:val="none"/>
        </w:rPr>
        <w:t>磋商</w:t>
      </w:r>
      <w:bookmarkEnd w:id="119"/>
      <w:r>
        <w:rPr>
          <w:rFonts w:hint="eastAsia" w:ascii="黑体" w:hAnsi="黑体" w:eastAsia="黑体" w:cs="宋体"/>
          <w:b/>
          <w:bCs/>
          <w:color w:val="000000"/>
          <w:sz w:val="28"/>
          <w:szCs w:val="28"/>
          <w:highlight w:val="none"/>
        </w:rPr>
        <w:t>响应文件的递交</w:t>
      </w:r>
    </w:p>
    <w:p w14:paraId="333D5C50">
      <w:pPr>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18.1供应商应当按照《操作手册》规定，在提交响应文件截止时间前制作并上传电子响应文件。</w:t>
      </w:r>
      <w:bookmarkStart w:id="120" w:name="_Toc513029226"/>
      <w:bookmarkEnd w:id="120"/>
      <w:bookmarkStart w:id="121" w:name="_Toc16938542"/>
      <w:bookmarkEnd w:id="121"/>
      <w:bookmarkStart w:id="122" w:name="_Toc20823298"/>
      <w:bookmarkEnd w:id="122"/>
    </w:p>
    <w:p w14:paraId="540B326B">
      <w:pPr>
        <w:keepNext/>
        <w:keepLines/>
        <w:spacing w:line="276" w:lineRule="auto"/>
        <w:ind w:firstLine="79"/>
        <w:rPr>
          <w:rFonts w:ascii="Arial" w:hAnsi="Arial" w:eastAsia="宋体" w:cs="Arial"/>
          <w:color w:val="000000"/>
          <w:sz w:val="28"/>
          <w:szCs w:val="28"/>
          <w:highlight w:val="none"/>
        </w:rPr>
      </w:pPr>
      <w:r>
        <w:rPr>
          <w:rFonts w:ascii="Arial" w:hAnsi="Arial" w:eastAsia="宋体" w:cs="Arial"/>
          <w:color w:val="000000"/>
          <w:sz w:val="28"/>
          <w:szCs w:val="28"/>
          <w:highlight w:val="none"/>
        </w:rPr>
        <w:t>19、提交响应文件截止时间</w:t>
      </w:r>
    </w:p>
    <w:p w14:paraId="4C9A060B">
      <w:pPr>
        <w:keepNext/>
        <w:keepLines/>
        <w:spacing w:line="276" w:lineRule="auto"/>
        <w:ind w:firstLine="7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19.1</w:t>
      </w:r>
      <w:r>
        <w:rPr>
          <w:rFonts w:hint="eastAsia" w:ascii="宋体" w:hAnsi="宋体" w:eastAsia="宋体" w:cs="宋体"/>
          <w:color w:val="000000"/>
          <w:sz w:val="24"/>
          <w:szCs w:val="24"/>
          <w:highlight w:val="none"/>
          <w:u w:val="single"/>
        </w:rPr>
        <w:t>供应商上传电子响应文件的时间不得迟于磋商公告中规定的提交响应文件截止时间。</w:t>
      </w:r>
      <w:r>
        <w:rPr>
          <w:rFonts w:hint="eastAsia" w:ascii="宋体" w:hAnsi="宋体" w:eastAsia="宋体" w:cs="宋体"/>
          <w:color w:val="000000"/>
          <w:sz w:val="24"/>
          <w:szCs w:val="24"/>
          <w:highlight w:val="none"/>
        </w:rPr>
        <w:t>供应商应充分考虑到网络环境、网络带宽等风险因素，如因供应商自身原因造成的电子响应文件上传不成功的按照本磋商文件第二章第26.3.2条规定做无效响应处理。</w:t>
      </w:r>
    </w:p>
    <w:p w14:paraId="4BE69F4C">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19.2 交易中心可以按照规定，通过修改磋商文件酌情延长提交响应文件截止日期，在此情况下，供应商的所有权利和义务以及供应商受制的截止日期均应以延长后新的截止日期为准。</w:t>
      </w:r>
    </w:p>
    <w:p w14:paraId="697A1580">
      <w:pPr>
        <w:keepNext/>
        <w:keepLines/>
        <w:spacing w:line="276" w:lineRule="auto"/>
        <w:ind w:firstLine="78"/>
        <w:rPr>
          <w:rFonts w:hint="eastAsia" w:ascii="宋体" w:hAnsi="宋体" w:eastAsia="宋体" w:cs="宋体"/>
          <w:sz w:val="24"/>
          <w:szCs w:val="24"/>
          <w:highlight w:val="none"/>
        </w:rPr>
      </w:pPr>
      <w:bookmarkStart w:id="123" w:name="_Toc16938543"/>
      <w:bookmarkEnd w:id="123"/>
      <w:bookmarkStart w:id="124" w:name="_Toc513029227"/>
      <w:bookmarkEnd w:id="124"/>
      <w:bookmarkStart w:id="125" w:name="_Toc20823299"/>
      <w:r>
        <w:rPr>
          <w:rFonts w:ascii="Arial" w:hAnsi="Arial" w:eastAsia="宋体" w:cs="Arial"/>
          <w:color w:val="000000"/>
          <w:sz w:val="28"/>
          <w:szCs w:val="28"/>
          <w:highlight w:val="none"/>
        </w:rPr>
        <w:t>20、响应文件</w:t>
      </w:r>
      <w:bookmarkEnd w:id="125"/>
      <w:r>
        <w:rPr>
          <w:rFonts w:ascii="Arial" w:hAnsi="Arial" w:eastAsia="宋体" w:cs="Arial"/>
          <w:color w:val="000000"/>
          <w:sz w:val="28"/>
          <w:szCs w:val="28"/>
          <w:highlight w:val="none"/>
        </w:rPr>
        <w:t>的拒收</w:t>
      </w:r>
    </w:p>
    <w:p w14:paraId="0B97C91D">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20.1 交易中心拒绝接收在其规定的提交响应文件截止时间后上传的任何电子响应文件。</w:t>
      </w:r>
    </w:p>
    <w:p w14:paraId="590B0971">
      <w:pPr>
        <w:keepNext/>
        <w:keepLines/>
        <w:spacing w:line="276" w:lineRule="auto"/>
        <w:ind w:firstLine="78"/>
        <w:rPr>
          <w:rFonts w:hint="eastAsia" w:ascii="宋体" w:hAnsi="宋体" w:eastAsia="宋体" w:cs="宋体"/>
          <w:sz w:val="24"/>
          <w:szCs w:val="24"/>
          <w:highlight w:val="none"/>
        </w:rPr>
      </w:pPr>
      <w:bookmarkStart w:id="126" w:name="_Toc513029228"/>
      <w:bookmarkEnd w:id="126"/>
      <w:bookmarkStart w:id="127" w:name="_Toc16938544"/>
      <w:bookmarkEnd w:id="127"/>
      <w:bookmarkStart w:id="128" w:name="_Toc20823300"/>
      <w:r>
        <w:rPr>
          <w:rFonts w:ascii="Arial" w:hAnsi="Arial" w:eastAsia="宋体" w:cs="Arial"/>
          <w:color w:val="000000"/>
          <w:sz w:val="28"/>
          <w:szCs w:val="28"/>
          <w:highlight w:val="none"/>
        </w:rPr>
        <w:t>21、响应文件的撤回和修改</w:t>
      </w:r>
      <w:bookmarkEnd w:id="128"/>
    </w:p>
    <w:p w14:paraId="17761ED4">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21.1响应文件的撤回</w:t>
      </w:r>
    </w:p>
    <w:p w14:paraId="29895846">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21.1.1 电子响应文件的撤回</w:t>
      </w:r>
    </w:p>
    <w:p w14:paraId="150C442F">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供应商可在提交响应文件截止时间前，撤回其电子响应文件，具体操作方法见《操作手册》。</w:t>
      </w:r>
    </w:p>
    <w:p w14:paraId="12A06EE2">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21.1.2供应商撤回电子响应文件，则认为其不再参与本项目磋商活动。</w:t>
      </w:r>
    </w:p>
    <w:p w14:paraId="2FCA833C">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21.2响应文件的修改</w:t>
      </w:r>
    </w:p>
    <w:p w14:paraId="071951F1">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供应商可在提交响应文件截止时间前，对其电子响应文件进行修改，具体操作方法见《操作手册》。</w:t>
      </w:r>
    </w:p>
    <w:p w14:paraId="7169466A">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21.3 在提交响应文件截止时间之后，供应商不得对其电子响应文件作任何修改。</w:t>
      </w:r>
    </w:p>
    <w:p w14:paraId="6EBF55BA">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21.4 在提交响应文件截止时间至磋商文件中规定的磋商有效期满之间的这段时间内，供应商不得撤回其响应文件。</w:t>
      </w:r>
    </w:p>
    <w:p w14:paraId="3D48BF46">
      <w:pPr>
        <w:keepNext/>
        <w:keepLines/>
        <w:spacing w:before="145" w:after="145" w:line="360" w:lineRule="auto"/>
        <w:ind w:firstLine="90"/>
        <w:rPr>
          <w:rFonts w:hint="eastAsia" w:ascii="宋体" w:hAnsi="宋体" w:eastAsia="宋体" w:cs="宋体"/>
          <w:sz w:val="24"/>
          <w:szCs w:val="24"/>
          <w:highlight w:val="none"/>
        </w:rPr>
      </w:pPr>
      <w:bookmarkStart w:id="129" w:name="_Toc20823301"/>
      <w:bookmarkEnd w:id="129"/>
      <w:bookmarkStart w:id="130" w:name="_Toc513029229"/>
      <w:bookmarkEnd w:id="130"/>
      <w:bookmarkStart w:id="131" w:name="_Toc16938545"/>
      <w:bookmarkEnd w:id="131"/>
      <w:bookmarkStart w:id="132" w:name="_Toc120614218"/>
      <w:r>
        <w:rPr>
          <w:rFonts w:ascii="Times New Roman" w:hAnsi="Times New Roman" w:eastAsia="宋体" w:cs="Times New Roman"/>
          <w:b/>
          <w:bCs/>
          <w:color w:val="000000"/>
          <w:sz w:val="32"/>
          <w:szCs w:val="32"/>
          <w:highlight w:val="none"/>
        </w:rPr>
        <w:t>五、响应文件的解密与评审</w:t>
      </w:r>
      <w:bookmarkEnd w:id="132"/>
    </w:p>
    <w:p w14:paraId="2ADEC044">
      <w:pPr>
        <w:keepNext/>
        <w:keepLines/>
        <w:spacing w:line="276" w:lineRule="auto"/>
        <w:ind w:firstLine="78"/>
        <w:rPr>
          <w:rFonts w:hint="eastAsia" w:ascii="宋体" w:hAnsi="宋体" w:eastAsia="宋体" w:cs="宋体"/>
          <w:sz w:val="24"/>
          <w:szCs w:val="24"/>
          <w:highlight w:val="none"/>
        </w:rPr>
      </w:pPr>
      <w:bookmarkStart w:id="133" w:name="_Toc513029230"/>
      <w:bookmarkEnd w:id="133"/>
      <w:bookmarkStart w:id="134" w:name="_Toc16938546"/>
      <w:bookmarkEnd w:id="134"/>
      <w:bookmarkStart w:id="135" w:name="_Toc20823302"/>
      <w:r>
        <w:rPr>
          <w:rFonts w:ascii="Arial" w:hAnsi="Arial" w:eastAsia="宋体" w:cs="Arial"/>
          <w:color w:val="000000"/>
          <w:sz w:val="28"/>
          <w:szCs w:val="28"/>
          <w:highlight w:val="none"/>
        </w:rPr>
        <w:t>22、</w:t>
      </w:r>
      <w:bookmarkEnd w:id="135"/>
      <w:r>
        <w:rPr>
          <w:rFonts w:ascii="Arial" w:hAnsi="Arial" w:eastAsia="宋体" w:cs="Arial"/>
          <w:color w:val="000000"/>
          <w:sz w:val="28"/>
          <w:szCs w:val="28"/>
          <w:highlight w:val="none"/>
        </w:rPr>
        <w:t>响应文件解密</w:t>
      </w:r>
    </w:p>
    <w:p w14:paraId="3E82B065">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22.1供应商应当按照《操作手册》</w:t>
      </w:r>
      <w:r>
        <w:rPr>
          <w:rFonts w:hint="eastAsia" w:ascii="宋体" w:hAnsi="宋体" w:eastAsia="宋体" w:cs="宋体"/>
          <w:sz w:val="24"/>
          <w:szCs w:val="24"/>
          <w:highlight w:val="none"/>
        </w:rPr>
        <w:t>规定，在苏采云系统规定的</w:t>
      </w:r>
      <w:r>
        <w:rPr>
          <w:rFonts w:hint="eastAsia" w:ascii="宋体" w:hAnsi="宋体" w:eastAsia="宋体" w:cs="宋体"/>
          <w:color w:val="000000"/>
          <w:sz w:val="24"/>
          <w:szCs w:val="24"/>
          <w:highlight w:val="none"/>
        </w:rPr>
        <w:t>时间内对磋商响应文件进行解密。</w:t>
      </w:r>
    </w:p>
    <w:p w14:paraId="36B5D54E">
      <w:pPr>
        <w:keepNext/>
        <w:keepLines/>
        <w:spacing w:line="276" w:lineRule="auto"/>
        <w:ind w:firstLine="78"/>
        <w:rPr>
          <w:rFonts w:hint="eastAsia" w:ascii="宋体" w:hAnsi="宋体" w:eastAsia="宋体" w:cs="宋体"/>
          <w:sz w:val="24"/>
          <w:szCs w:val="24"/>
          <w:highlight w:val="none"/>
        </w:rPr>
      </w:pPr>
      <w:bookmarkStart w:id="136" w:name="_Toc513029231"/>
      <w:bookmarkEnd w:id="136"/>
      <w:bookmarkStart w:id="137" w:name="_Toc16938547"/>
      <w:bookmarkEnd w:id="137"/>
      <w:bookmarkStart w:id="138" w:name="_Toc20823303"/>
      <w:r>
        <w:rPr>
          <w:rFonts w:ascii="Arial" w:hAnsi="Arial" w:eastAsia="宋体" w:cs="Arial"/>
          <w:color w:val="000000"/>
          <w:sz w:val="28"/>
          <w:szCs w:val="28"/>
          <w:highlight w:val="none"/>
        </w:rPr>
        <w:t>23、磋商小组</w:t>
      </w:r>
      <w:bookmarkEnd w:id="138"/>
    </w:p>
    <w:p w14:paraId="78C4D72A">
      <w:pPr>
        <w:spacing w:line="276" w:lineRule="auto"/>
        <w:ind w:firstLine="2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23.1交易中心将组织磋商小组对响应文件进行评审。磋商小组由采购人代表和有关技术、经济等方面的专家组成，且人员构成符合政府采购有关规定。</w:t>
      </w:r>
    </w:p>
    <w:p w14:paraId="327F718D">
      <w:pPr>
        <w:spacing w:line="276" w:lineRule="auto"/>
        <w:ind w:firstLine="26"/>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23.2磋商小组独立工作，负责评审所有响应文件并确定成交候选人。</w:t>
      </w:r>
    </w:p>
    <w:p w14:paraId="5E33FB79">
      <w:pPr>
        <w:keepNext/>
        <w:keepLines/>
        <w:spacing w:line="276" w:lineRule="auto"/>
        <w:ind w:firstLine="78"/>
        <w:rPr>
          <w:rFonts w:hint="eastAsia" w:ascii="宋体" w:hAnsi="宋体" w:eastAsia="宋体" w:cs="宋体"/>
          <w:sz w:val="24"/>
          <w:szCs w:val="24"/>
          <w:highlight w:val="none"/>
        </w:rPr>
      </w:pPr>
      <w:r>
        <w:rPr>
          <w:rFonts w:hint="eastAsia" w:ascii="黑体" w:hAnsi="黑体" w:eastAsia="黑体" w:cs="宋体"/>
          <w:color w:val="000000"/>
          <w:sz w:val="28"/>
          <w:szCs w:val="28"/>
          <w:highlight w:val="none"/>
        </w:rPr>
        <w:t>24、评审过程的保密与公正</w:t>
      </w:r>
    </w:p>
    <w:p w14:paraId="0B433537">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24.1磋商小组、采购人和交易中心工作人员、相关监督人员等与评审工作有关的人员，对评审情况以及在评审过程中获悉的国家秘密、商业秘密负有保密责任。</w:t>
      </w:r>
    </w:p>
    <w:p w14:paraId="2C5D33CE">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24.2在评审过程中，供应商不得以任何行为影响磋商评审过程，否则其响应文件将被作为无效响应文件。</w:t>
      </w:r>
    </w:p>
    <w:p w14:paraId="0E9941DA">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24.3在项目评审期间，交易中心将设专门人员与供应商联系。</w:t>
      </w:r>
    </w:p>
    <w:p w14:paraId="287FFDC5">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24.4 交易中心和磋商小组不向未成交的供应商解释未成交原因，也不公布评审过程中的相关细节。</w:t>
      </w:r>
    </w:p>
    <w:p w14:paraId="51374389">
      <w:pPr>
        <w:keepNext/>
        <w:keepLines/>
        <w:spacing w:line="276" w:lineRule="auto"/>
        <w:ind w:firstLine="78"/>
        <w:rPr>
          <w:rFonts w:hint="eastAsia" w:ascii="宋体" w:hAnsi="宋体" w:eastAsia="宋体" w:cs="宋体"/>
          <w:sz w:val="24"/>
          <w:szCs w:val="24"/>
          <w:highlight w:val="none"/>
        </w:rPr>
      </w:pPr>
      <w:bookmarkStart w:id="139" w:name="_Toc16938548"/>
      <w:bookmarkEnd w:id="139"/>
      <w:bookmarkStart w:id="140" w:name="_Toc513029232"/>
      <w:bookmarkEnd w:id="140"/>
      <w:bookmarkStart w:id="141" w:name="_Toc20823304"/>
      <w:r>
        <w:rPr>
          <w:rFonts w:ascii="Arial" w:hAnsi="Arial" w:eastAsia="宋体" w:cs="Arial"/>
          <w:color w:val="000000"/>
          <w:sz w:val="28"/>
          <w:szCs w:val="28"/>
          <w:highlight w:val="none"/>
        </w:rPr>
        <w:t>25、评审过程中的澄清</w:t>
      </w:r>
      <w:bookmarkEnd w:id="141"/>
    </w:p>
    <w:p w14:paraId="5026B7DC">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14:paraId="78684BA2">
      <w:pPr>
        <w:spacing w:line="276" w:lineRule="auto"/>
        <w:ind w:firstLine="26"/>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25.2需要供应商进行澄清、说明和更正的，磋商小组将通</w:t>
      </w:r>
      <w:r>
        <w:rPr>
          <w:rFonts w:hint="eastAsia" w:ascii="宋体" w:hAnsi="宋体" w:eastAsia="宋体" w:cs="宋体"/>
          <w:sz w:val="24"/>
          <w:szCs w:val="24"/>
          <w:highlight w:val="none"/>
        </w:rPr>
        <w:t>过苏采云系统向供应商发布“澄清要求函”，接到“澄清要求函”的供应商应当按照要求在苏采云系统中提交“澄清响应函”并加盖CA电子公章。澄清、说</w:t>
      </w:r>
      <w:r>
        <w:rPr>
          <w:rFonts w:hint="eastAsia" w:ascii="宋体" w:hAnsi="宋体" w:eastAsia="宋体" w:cs="宋体"/>
          <w:color w:val="000000"/>
          <w:sz w:val="24"/>
          <w:szCs w:val="24"/>
          <w:highlight w:val="none"/>
        </w:rPr>
        <w:t>明和更正的内容作为响应文件的补充部分，具体操作方式见《操作手册》。</w:t>
      </w:r>
    </w:p>
    <w:p w14:paraId="542A8873">
      <w:pPr>
        <w:spacing w:line="276"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25.3 接到磋商小组澄清、说明和更正要求的供应商如未按规定做出澄清、说明和 更正，其风险由供应商自行承担。</w:t>
      </w:r>
    </w:p>
    <w:p w14:paraId="7EC194B1">
      <w:pPr>
        <w:keepNext/>
        <w:keepLines/>
        <w:spacing w:line="276" w:lineRule="auto"/>
        <w:ind w:firstLine="78"/>
        <w:rPr>
          <w:rFonts w:hint="eastAsia" w:ascii="宋体" w:hAnsi="宋体" w:eastAsia="宋体" w:cs="宋体"/>
          <w:sz w:val="24"/>
          <w:szCs w:val="24"/>
          <w:highlight w:val="none"/>
        </w:rPr>
      </w:pPr>
      <w:bookmarkStart w:id="142" w:name="_Toc513029233"/>
      <w:bookmarkEnd w:id="142"/>
      <w:bookmarkStart w:id="143" w:name="_Toc16938549"/>
      <w:bookmarkEnd w:id="143"/>
      <w:bookmarkStart w:id="144" w:name="_Toc20823305"/>
      <w:r>
        <w:rPr>
          <w:rFonts w:ascii="Arial" w:hAnsi="Arial" w:eastAsia="宋体" w:cs="Arial"/>
          <w:color w:val="000000"/>
          <w:sz w:val="28"/>
          <w:szCs w:val="28"/>
          <w:highlight w:val="none"/>
        </w:rPr>
        <w:t>26、对响应文件的审</w:t>
      </w:r>
      <w:bookmarkEnd w:id="144"/>
      <w:r>
        <w:rPr>
          <w:rFonts w:ascii="Arial" w:hAnsi="Arial" w:eastAsia="宋体" w:cs="Arial"/>
          <w:color w:val="000000"/>
          <w:sz w:val="28"/>
          <w:szCs w:val="28"/>
          <w:highlight w:val="none"/>
        </w:rPr>
        <w:t>查</w:t>
      </w:r>
    </w:p>
    <w:p w14:paraId="6372403C">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26.1响应文件审查分为资格审查和符合性审查。</w:t>
      </w:r>
    </w:p>
    <w:p w14:paraId="31173A67">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26.1.1 资格审查：由磋商小组依据法律法规和磋商文件的规定，对响应文件中的资格证明文件进行审查，以确定供应商是否具备参加磋商的资格。</w:t>
      </w:r>
    </w:p>
    <w:p w14:paraId="63285DE1">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磋商小组在进行资格审查的同时，将在“信用中国”网站（www.creditchina.gov.cn）查询供应商的信用记录，以确定供应商是否具备磋商资格。</w:t>
      </w:r>
    </w:p>
    <w:p w14:paraId="1EA66020">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接受联合体的项目，两个以上的自然人、法人或者其他组织组成一个联合体，以一个供应商的身份共同参加政府采购活动的,联合体成员中任何一方存在不良信用记录的，视同联合体存在不良信用记录。</w:t>
      </w:r>
    </w:p>
    <w:p w14:paraId="6FC267DD">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26.1.2 符合性审查：依据磋商文件的规定，由磋商小组从响应文件的有效性、完整性和对磋商文件的响应程度进行审查，以确定是否对磋商文件的实质性要求作出响应。</w:t>
      </w:r>
    </w:p>
    <w:p w14:paraId="10178AFD">
      <w:pPr>
        <w:spacing w:line="276" w:lineRule="auto"/>
        <w:ind w:firstLine="67"/>
        <w:rPr>
          <w:rFonts w:hint="eastAsia" w:ascii="宋体" w:hAnsi="宋体" w:eastAsia="宋体" w:cs="宋体"/>
          <w:sz w:val="24"/>
          <w:szCs w:val="24"/>
          <w:highlight w:val="none"/>
        </w:rPr>
      </w:pPr>
      <w:r>
        <w:rPr>
          <w:rFonts w:hint="eastAsia" w:ascii="宋体" w:hAnsi="宋体" w:eastAsia="宋体" w:cs="宋体"/>
          <w:sz w:val="24"/>
          <w:szCs w:val="24"/>
          <w:highlight w:val="none"/>
        </w:rPr>
        <w:t>26.1.3 未通过资格审查或符合性审查的供应商，磋商小组将在苏采云系统中告知未通过资格审查或符合性审查的原因，评审结束后，磋商小组将不再告知未通过资格审查或符合性审查的原因。</w:t>
      </w:r>
    </w:p>
    <w:p w14:paraId="723BCF91">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26.2在详细评审之前，磋商小组将首先审查每份响应文件是否实质性响应了磋商文件的要求。实质性响应的响应文件应该是与磋商文件要求的条款、条件和规格相符，没有重大偏离或保留。</w:t>
      </w:r>
    </w:p>
    <w:p w14:paraId="7B96EEB3">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68504123">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26.3未实质</w:t>
      </w:r>
      <w:r>
        <w:rPr>
          <w:rFonts w:hint="eastAsia" w:ascii="宋体" w:hAnsi="宋体" w:eastAsia="宋体" w:cs="宋体"/>
          <w:sz w:val="24"/>
          <w:szCs w:val="24"/>
          <w:highlight w:val="none"/>
        </w:rPr>
        <w:t>性响应磋商文件的情形</w:t>
      </w:r>
    </w:p>
    <w:p w14:paraId="69DFBC25">
      <w:pPr>
        <w:spacing w:line="276" w:lineRule="auto"/>
        <w:ind w:firstLine="67"/>
        <w:rPr>
          <w:rFonts w:hint="eastAsia" w:ascii="宋体" w:hAnsi="宋体" w:eastAsia="宋体" w:cs="宋体"/>
          <w:sz w:val="24"/>
          <w:szCs w:val="24"/>
          <w:highlight w:val="none"/>
        </w:rPr>
      </w:pPr>
      <w:r>
        <w:rPr>
          <w:rFonts w:hint="eastAsia" w:ascii="宋体" w:hAnsi="宋体" w:eastAsia="宋体" w:cs="宋体"/>
          <w:sz w:val="24"/>
          <w:szCs w:val="24"/>
          <w:highlight w:val="none"/>
        </w:rPr>
        <w:t>26.3.1供应商在苏采云系统规</w:t>
      </w:r>
      <w:r>
        <w:rPr>
          <w:rFonts w:hint="eastAsia" w:ascii="宋体" w:hAnsi="宋体" w:eastAsia="宋体" w:cs="宋体"/>
          <w:color w:val="000000"/>
          <w:sz w:val="24"/>
          <w:szCs w:val="24"/>
          <w:highlight w:val="none"/>
        </w:rPr>
        <w:t>定的时间内未成功解密电子响应文件的。</w:t>
      </w:r>
    </w:p>
    <w:p w14:paraId="4741CEE1">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26.3.2供应商未按照磋商文件要求上传电子响应文件的。</w:t>
      </w:r>
    </w:p>
    <w:p w14:paraId="42AA55BF">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26.3.3同一供应商提交两个（含两个）以上不同的响应文件或者最后报价的。</w:t>
      </w:r>
    </w:p>
    <w:p w14:paraId="1BA84938">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26.3.4供应商不具备磋商文件中规定资格要求的。</w:t>
      </w:r>
    </w:p>
    <w:p w14:paraId="220DB21A">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26.3.5供应商的最后报价超过了采购预算。</w:t>
      </w:r>
    </w:p>
    <w:p w14:paraId="0276513D">
      <w:pPr>
        <w:spacing w:line="276" w:lineRule="auto"/>
        <w:ind w:firstLine="67"/>
        <w:rPr>
          <w:rFonts w:hint="eastAsia" w:ascii="宋体" w:hAnsi="宋体" w:eastAsia="宋体" w:cs="宋体"/>
          <w:b/>
          <w:bCs/>
          <w:sz w:val="24"/>
          <w:szCs w:val="24"/>
          <w:highlight w:val="none"/>
          <w:u w:val="single"/>
        </w:rPr>
      </w:pPr>
      <w:r>
        <w:rPr>
          <w:rFonts w:hint="eastAsia" w:ascii="宋体" w:hAnsi="宋体" w:eastAsia="宋体" w:cs="宋体"/>
          <w:color w:val="000000"/>
          <w:sz w:val="24"/>
          <w:szCs w:val="24"/>
          <w:highlight w:val="none"/>
        </w:rPr>
        <w:t>26.3.6不符合磋商文件中规定的实质性要求和条件的（</w:t>
      </w:r>
      <w:r>
        <w:rPr>
          <w:rFonts w:hint="eastAsia" w:ascii="宋体" w:hAnsi="宋体" w:eastAsia="宋体" w:cs="宋体"/>
          <w:b/>
          <w:bCs/>
          <w:iCs/>
          <w:color w:val="000000"/>
          <w:sz w:val="24"/>
          <w:szCs w:val="24"/>
          <w:highlight w:val="none"/>
          <w:u w:val="single"/>
        </w:rPr>
        <w:t>本磋商文件中加</w:t>
      </w:r>
      <w:r>
        <w:rPr>
          <w:rFonts w:hint="eastAsia" w:ascii="宋体" w:hAnsi="宋体" w:eastAsia="宋体"/>
          <w:b/>
          <w:bCs/>
          <w:sz w:val="24"/>
          <w:szCs w:val="24"/>
          <w:highlight w:val="none"/>
          <w:u w:val="single"/>
        </w:rPr>
        <w:t>★项</w:t>
      </w:r>
      <w:r>
        <w:rPr>
          <w:rFonts w:hint="eastAsia" w:ascii="宋体" w:hAnsi="宋体" w:eastAsia="宋体" w:cs="宋体"/>
          <w:b/>
          <w:bCs/>
          <w:iCs/>
          <w:color w:val="000000"/>
          <w:sz w:val="24"/>
          <w:szCs w:val="24"/>
          <w:highlight w:val="none"/>
          <w:u w:val="single"/>
        </w:rPr>
        <w:t>为实质性要求和条件）</w:t>
      </w:r>
      <w:r>
        <w:rPr>
          <w:rFonts w:hint="eastAsia" w:ascii="宋体" w:hAnsi="宋体" w:eastAsia="宋体" w:cs="宋体"/>
          <w:b/>
          <w:bCs/>
          <w:iCs/>
          <w:color w:val="000000"/>
          <w:sz w:val="24"/>
          <w:szCs w:val="24"/>
          <w:highlight w:val="none"/>
        </w:rPr>
        <w:t>。</w:t>
      </w:r>
    </w:p>
    <w:p w14:paraId="101730B5">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64B4554A">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26.3.8响应文件含有采购人不能接受的附加条件的。</w:t>
      </w:r>
    </w:p>
    <w:p w14:paraId="7538D7F0">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26.3.9 本项目采购产品属于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20C10D26">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26.3.10响应文件未按照磋商文件要求加盖CA电子公章的。</w:t>
      </w:r>
    </w:p>
    <w:p w14:paraId="29222121">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26.4未实质性响应磋商文件的响应文件按无效响应处理。</w:t>
      </w:r>
    </w:p>
    <w:p w14:paraId="1D5DBCEB">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26.5如果响应文件实质上没有响应磋商文件的要求，磋商小组将予以拒绝，供应商不得通过修改或撤销不合要求的偏离或保留而使其成为实质性响应的文件。</w:t>
      </w:r>
    </w:p>
    <w:p w14:paraId="30253340">
      <w:pPr>
        <w:spacing w:line="276" w:lineRule="auto"/>
        <w:ind w:firstLine="67"/>
        <w:rPr>
          <w:rFonts w:hint="eastAsia" w:ascii="宋体" w:hAnsi="宋体" w:eastAsia="宋体" w:cs="宋体"/>
          <w:sz w:val="24"/>
          <w:szCs w:val="24"/>
          <w:highlight w:val="none"/>
        </w:rPr>
      </w:pPr>
      <w:bookmarkStart w:id="145" w:name="_Toc513029234"/>
      <w:bookmarkEnd w:id="145"/>
      <w:bookmarkStart w:id="146" w:name="_Toc16938550"/>
      <w:bookmarkEnd w:id="146"/>
      <w:bookmarkStart w:id="147" w:name="_Toc20823306"/>
      <w:r>
        <w:rPr>
          <w:rFonts w:hint="eastAsia" w:ascii="宋体" w:hAnsi="宋体" w:eastAsia="宋体" w:cs="宋体"/>
          <w:color w:val="000000"/>
          <w:sz w:val="24"/>
          <w:szCs w:val="24"/>
          <w:highlight w:val="none"/>
        </w:rPr>
        <w:t>26.6供应商在项目评审全过程中应保持通讯畅通，并安排专人与交易中心及磋商小组联系。</w:t>
      </w:r>
      <w:bookmarkEnd w:id="147"/>
    </w:p>
    <w:p w14:paraId="1E2BFAB7">
      <w:pPr>
        <w:keepNext/>
        <w:keepLines/>
        <w:spacing w:line="276" w:lineRule="auto"/>
        <w:ind w:firstLine="78"/>
        <w:rPr>
          <w:rFonts w:hint="eastAsia" w:ascii="宋体" w:hAnsi="宋体" w:eastAsia="宋体" w:cs="宋体"/>
          <w:sz w:val="24"/>
          <w:szCs w:val="24"/>
          <w:highlight w:val="none"/>
        </w:rPr>
      </w:pPr>
      <w:r>
        <w:rPr>
          <w:rFonts w:ascii="Arial" w:hAnsi="Arial" w:eastAsia="宋体" w:cs="Arial"/>
          <w:color w:val="000000"/>
          <w:sz w:val="28"/>
          <w:szCs w:val="28"/>
          <w:highlight w:val="none"/>
        </w:rPr>
        <w:t>27、磋商程序及评审方法和评审标准</w:t>
      </w:r>
    </w:p>
    <w:p w14:paraId="183DF781">
      <w:pPr>
        <w:tabs>
          <w:tab w:val="left" w:pos="900"/>
        </w:tabs>
        <w:spacing w:line="276" w:lineRule="auto"/>
        <w:ind w:firstLine="68"/>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27.1磋商程序</w:t>
      </w:r>
    </w:p>
    <w:p w14:paraId="1C4CCC1C">
      <w:pPr>
        <w:tabs>
          <w:tab w:val="left" w:pos="900"/>
        </w:tabs>
        <w:spacing w:line="276" w:lineRule="auto"/>
        <w:ind w:firstLine="68"/>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27.1.1对于通过资格审查和符合性审查的供应商，磋商小组将集中与单一供应商分别进行磋商。</w:t>
      </w:r>
    </w:p>
    <w:p w14:paraId="493F0325">
      <w:pPr>
        <w:tabs>
          <w:tab w:val="left" w:pos="900"/>
        </w:tabs>
        <w:spacing w:line="276" w:lineRule="auto"/>
        <w:ind w:firstLine="506"/>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w:t>
      </w:r>
      <w:r>
        <w:rPr>
          <w:rFonts w:hint="eastAsia" w:ascii="宋体" w:hAnsi="宋体" w:eastAsia="宋体" w:cs="宋体"/>
          <w:sz w:val="24"/>
          <w:szCs w:val="24"/>
          <w:highlight w:val="none"/>
        </w:rPr>
        <w:t>将在苏采云系统中通知所有参加磋商的供应商。供应商应当按照磋商文件的变动情况和磋商小组的要求在苏采云系统中重新提交响应文件，并加盖CA电子公章。</w:t>
      </w:r>
    </w:p>
    <w:p w14:paraId="11688C65">
      <w:pPr>
        <w:tabs>
          <w:tab w:val="left" w:pos="900"/>
        </w:tabs>
        <w:spacing w:line="276" w:lineRule="auto"/>
        <w:ind w:firstLine="68"/>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27</w:t>
      </w:r>
      <w:r>
        <w:rPr>
          <w:rFonts w:hint="eastAsia" w:ascii="宋体" w:hAnsi="宋体" w:eastAsia="宋体" w:cs="宋体"/>
          <w:color w:val="000000" w:themeColor="text1"/>
          <w:sz w:val="24"/>
          <w:szCs w:val="24"/>
          <w:highlight w:val="none"/>
          <w14:textFill>
            <w14:solidFill>
              <w14:schemeClr w14:val="tx1"/>
            </w14:solidFill>
          </w14:textFill>
        </w:rPr>
        <w:t>.1.2磋商文件能够详细列明采购标的的技术、服务要求的，磋商结束后，磋商小组将在苏采云系统要求所有实质性响应的供应商在规定时间内提交最后报价。</w:t>
      </w:r>
    </w:p>
    <w:p w14:paraId="72DEAC05">
      <w:pPr>
        <w:tabs>
          <w:tab w:val="left" w:pos="900"/>
        </w:tabs>
        <w:spacing w:line="276" w:lineRule="auto"/>
        <w:ind w:firstLine="552"/>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sz w:val="24"/>
          <w:szCs w:val="24"/>
          <w:highlight w:val="none"/>
        </w:rPr>
        <w:t>在苏采云系统中要求其在规定时间内提交最后报价。</w:t>
      </w:r>
    </w:p>
    <w:p w14:paraId="637A37E5">
      <w:pPr>
        <w:tabs>
          <w:tab w:val="left" w:pos="900"/>
        </w:tabs>
        <w:spacing w:line="276" w:lineRule="auto"/>
        <w:ind w:firstLine="506"/>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最后报价是供应商响应文件的有效组成部分。符合《政府采购竞争性磋商采购方式</w:t>
      </w:r>
      <w:r>
        <w:rPr>
          <w:rFonts w:hint="eastAsia" w:ascii="宋体" w:hAnsi="宋体" w:eastAsia="宋体" w:cs="宋体"/>
          <w:color w:val="000000"/>
          <w:sz w:val="24"/>
          <w:szCs w:val="24"/>
          <w:highlight w:val="yellow"/>
          <w:lang w:val="en-US" w:eastAsia="zh-CN"/>
        </w:rPr>
        <w:t>管</w:t>
      </w:r>
      <w:r>
        <w:rPr>
          <w:rFonts w:hint="eastAsia" w:ascii="宋体" w:hAnsi="宋体" w:eastAsia="宋体" w:cs="宋体"/>
          <w:color w:val="000000"/>
          <w:sz w:val="24"/>
          <w:szCs w:val="24"/>
          <w:highlight w:val="none"/>
        </w:rPr>
        <w:t>理暂行办法》第三条第一款第四项及《财政部关于竞争性磋商采购方式管理暂行办法有关问题的补充通知》（财库[2015]124号）规定情形的，提交最后报价的供应商可以为2家。</w:t>
      </w:r>
    </w:p>
    <w:p w14:paraId="62BF4499">
      <w:pPr>
        <w:tabs>
          <w:tab w:val="left" w:pos="900"/>
        </w:tabs>
        <w:spacing w:line="276" w:lineRule="auto"/>
        <w:ind w:firstLine="68"/>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27.1.</w:t>
      </w:r>
      <w:r>
        <w:rPr>
          <w:rFonts w:hint="eastAsia" w:ascii="宋体" w:hAnsi="宋体" w:eastAsia="宋体" w:cs="宋体"/>
          <w:color w:val="000000" w:themeColor="text1"/>
          <w:sz w:val="24"/>
          <w:szCs w:val="24"/>
          <w:highlight w:val="none"/>
          <w14:textFill>
            <w14:solidFill>
              <w14:schemeClr w14:val="tx1"/>
            </w14:solidFill>
          </w14:textFill>
        </w:rPr>
        <w:t>3供应商未在磋商小组规定的时间内在苏采云系统中提交最后报价的视为放弃磋商，其响应文件按无效响应处理，最</w:t>
      </w:r>
      <w:r>
        <w:rPr>
          <w:rFonts w:hint="eastAsia" w:ascii="宋体" w:hAnsi="宋体" w:eastAsia="宋体" w:cs="宋体"/>
          <w:color w:val="000000"/>
          <w:sz w:val="24"/>
          <w:szCs w:val="24"/>
          <w:highlight w:val="none"/>
        </w:rPr>
        <w:t>后报价格式表须加盖CA电子公章,否则视为未提交最后报价。已提交响应文件的供应商，在提交最后报价之前，可以根据磋商情况退出磋商。</w:t>
      </w:r>
    </w:p>
    <w:p w14:paraId="5EB79DD0">
      <w:pPr>
        <w:tabs>
          <w:tab w:val="left" w:pos="900"/>
        </w:tabs>
        <w:spacing w:line="276" w:lineRule="auto"/>
        <w:ind w:firstLine="68"/>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27.2 评审方法和评审标准</w:t>
      </w:r>
    </w:p>
    <w:p w14:paraId="452E148C">
      <w:pPr>
        <w:tabs>
          <w:tab w:val="left" w:pos="900"/>
        </w:tabs>
        <w:spacing w:line="276" w:lineRule="auto"/>
        <w:ind w:firstLine="68"/>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27.2.1评审方法。经磋商确定最终采购需求和提交最后报价的供应商后，由磋商小组采用综合评分法对提交最后报价的供应商的响应文件和最后报价进行综合评分。</w:t>
      </w:r>
    </w:p>
    <w:p w14:paraId="13D70C7D">
      <w:pPr>
        <w:tabs>
          <w:tab w:val="left" w:pos="900"/>
        </w:tabs>
        <w:spacing w:line="276" w:lineRule="auto"/>
        <w:ind w:firstLine="68"/>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3C06D1C8">
      <w:pPr>
        <w:tabs>
          <w:tab w:val="left" w:pos="900"/>
        </w:tabs>
        <w:spacing w:line="276" w:lineRule="auto"/>
        <w:ind w:firstLine="68"/>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27.2.2评审标准</w:t>
      </w:r>
    </w:p>
    <w:p w14:paraId="6CAAAC3C">
      <w:pPr>
        <w:tabs>
          <w:tab w:val="left" w:pos="900"/>
        </w:tabs>
        <w:spacing w:line="276" w:lineRule="auto"/>
        <w:ind w:firstLine="6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见本磋商文件第五章规定。</w:t>
      </w:r>
    </w:p>
    <w:p w14:paraId="555E0679">
      <w:pPr>
        <w:tabs>
          <w:tab w:val="left" w:pos="900"/>
        </w:tabs>
        <w:spacing w:line="276" w:lineRule="auto"/>
        <w:ind w:firstLine="68"/>
        <w:rPr>
          <w:rFonts w:hint="eastAsia"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highlight w:val="yellow"/>
          <w:lang w:val="en-US" w:eastAsia="zh-CN"/>
        </w:rPr>
        <w:t>27.3异常低价的处理</w:t>
      </w:r>
    </w:p>
    <w:p w14:paraId="15895833">
      <w:pPr>
        <w:tabs>
          <w:tab w:val="left" w:pos="900"/>
        </w:tabs>
        <w:spacing w:line="276" w:lineRule="auto"/>
        <w:ind w:firstLine="68"/>
        <w:rPr>
          <w:rFonts w:hint="eastAsia"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highlight w:val="yellow"/>
          <w:lang w:val="en-US" w:eastAsia="zh-CN"/>
        </w:rPr>
        <w:t>按照《关于推动解决政府采购异常低价问题相关工作的通知》（苏财购〔2025〕62号）文件要求，评审过程中出现下列情形之一的，评审委员会应当启动异常低价投标（响应）审查程序：</w:t>
      </w:r>
    </w:p>
    <w:p w14:paraId="32D1A27A">
      <w:pPr>
        <w:tabs>
          <w:tab w:val="left" w:pos="900"/>
        </w:tabs>
        <w:spacing w:line="276" w:lineRule="auto"/>
        <w:ind w:firstLine="68"/>
        <w:rPr>
          <w:rFonts w:hint="eastAsia"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highlight w:val="yellow"/>
          <w:lang w:val="en-US" w:eastAsia="zh-CN"/>
        </w:rPr>
        <w:t>（1）投标（响应）报价低于采购项目预算50%的，即投标（响应）报价&lt;采购项目预算×50%；</w:t>
      </w:r>
    </w:p>
    <w:p w14:paraId="1312E4DE">
      <w:pPr>
        <w:tabs>
          <w:tab w:val="left" w:pos="900"/>
        </w:tabs>
        <w:spacing w:line="276" w:lineRule="auto"/>
        <w:ind w:firstLine="68"/>
        <w:rPr>
          <w:rFonts w:hint="eastAsia"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highlight w:val="yellow"/>
          <w:lang w:val="en-US" w:eastAsia="zh-CN"/>
        </w:rPr>
        <w:t>（2）投标（响应）报价低于采购项目最高限价45%的，即投标（响应）报价&lt;采购项目最高限价×45%；</w:t>
      </w:r>
    </w:p>
    <w:p w14:paraId="1047CE03">
      <w:pPr>
        <w:tabs>
          <w:tab w:val="left" w:pos="900"/>
        </w:tabs>
        <w:spacing w:line="276" w:lineRule="auto"/>
        <w:ind w:firstLine="68"/>
        <w:rPr>
          <w:rFonts w:hint="eastAsia"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highlight w:val="yellow"/>
          <w:lang w:val="en-US" w:eastAsia="zh-CN"/>
        </w:rPr>
        <w:t>（3）评审委员会认定的供应商报价过低、有可能影响产品质量或者不能诚信履约的其他情形。</w:t>
      </w:r>
    </w:p>
    <w:p w14:paraId="0C735C92">
      <w:pPr>
        <w:tabs>
          <w:tab w:val="left" w:pos="900"/>
        </w:tabs>
        <w:spacing w:line="276" w:lineRule="auto"/>
        <w:ind w:firstLine="68"/>
        <w:rPr>
          <w:rFonts w:hint="default"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highlight w:val="yellow"/>
          <w:lang w:val="en-US" w:eastAsia="zh-CN"/>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6A9E7E0B">
      <w:pPr>
        <w:tabs>
          <w:tab w:val="left" w:pos="900"/>
        </w:tabs>
        <w:spacing w:line="276" w:lineRule="auto"/>
        <w:ind w:firstLine="68"/>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采购活动终止的情况</w:t>
      </w:r>
    </w:p>
    <w:p w14:paraId="5D565CC3">
      <w:pPr>
        <w:tabs>
          <w:tab w:val="left" w:pos="900"/>
        </w:tabs>
        <w:spacing w:line="276" w:lineRule="auto"/>
        <w:ind w:firstLine="68"/>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出现下列情形之一的，本次竞争性磋商采购活动将被终止：</w:t>
      </w:r>
    </w:p>
    <w:p w14:paraId="55318CD7">
      <w:pPr>
        <w:tabs>
          <w:tab w:val="left" w:pos="900"/>
        </w:tabs>
        <w:spacing w:line="276" w:lineRule="auto"/>
        <w:ind w:firstLine="68"/>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.1因情况变化，不再符合规定的竞争性磋商采购方式适用情形的。</w:t>
      </w:r>
    </w:p>
    <w:p w14:paraId="68F4F270">
      <w:pPr>
        <w:tabs>
          <w:tab w:val="left" w:pos="900"/>
        </w:tabs>
        <w:spacing w:line="276" w:lineRule="auto"/>
        <w:ind w:firstLine="68"/>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.2出现影响采购公正的违法、违规行为的。</w:t>
      </w:r>
    </w:p>
    <w:p w14:paraId="1805A6D4">
      <w:pPr>
        <w:tabs>
          <w:tab w:val="left" w:pos="900"/>
        </w:tabs>
        <w:spacing w:line="276" w:lineRule="auto"/>
        <w:ind w:firstLine="68"/>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.3除本磋商文件第二章第27.1.2条第三款规定的情形外，在采购过程中符合要求的供应商或者最后报价未超过采购预算的供应商不足3家的。</w:t>
      </w:r>
    </w:p>
    <w:p w14:paraId="2BDDDB53">
      <w:pPr>
        <w:tabs>
          <w:tab w:val="left" w:pos="900"/>
        </w:tabs>
        <w:spacing w:line="276" w:lineRule="auto"/>
        <w:ind w:firstLine="68"/>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.4在</w:t>
      </w:r>
      <w:r>
        <w:rPr>
          <w:rFonts w:hint="eastAsia" w:ascii="宋体" w:hAnsi="宋体" w:eastAsia="宋体" w:cs="宋体"/>
          <w:sz w:val="24"/>
          <w:szCs w:val="24"/>
          <w:highlight w:val="none"/>
        </w:rPr>
        <w:t>苏采云系统规定时</w:t>
      </w:r>
      <w:r>
        <w:rPr>
          <w:rFonts w:hint="eastAsia" w:ascii="宋体" w:hAnsi="宋体" w:eastAsia="宋体" w:cs="宋体"/>
          <w:color w:val="000000"/>
          <w:sz w:val="24"/>
          <w:szCs w:val="24"/>
          <w:highlight w:val="none"/>
        </w:rPr>
        <w:t>间内成功解密电子响应文件的供应商不足3家的。</w:t>
      </w:r>
    </w:p>
    <w:p w14:paraId="7933BD7D">
      <w:pPr>
        <w:keepNext/>
        <w:keepLines/>
        <w:spacing w:before="145" w:after="145" w:line="276" w:lineRule="auto"/>
        <w:ind w:firstLine="90"/>
        <w:rPr>
          <w:rFonts w:hint="eastAsia" w:ascii="宋体" w:hAnsi="宋体" w:eastAsia="宋体" w:cs="宋体"/>
          <w:sz w:val="24"/>
          <w:szCs w:val="24"/>
          <w:highlight w:val="none"/>
        </w:rPr>
      </w:pPr>
      <w:bookmarkStart w:id="148" w:name="_Toc16938551"/>
      <w:bookmarkEnd w:id="148"/>
      <w:bookmarkStart w:id="149" w:name="_Toc513029235"/>
      <w:bookmarkEnd w:id="149"/>
      <w:bookmarkStart w:id="150" w:name="_Toc20823307"/>
      <w:bookmarkEnd w:id="150"/>
      <w:bookmarkStart w:id="151" w:name="_Toc120614219"/>
      <w:r>
        <w:rPr>
          <w:rFonts w:ascii="Times New Roman" w:hAnsi="Times New Roman" w:eastAsia="宋体" w:cs="Times New Roman"/>
          <w:b/>
          <w:bCs/>
          <w:color w:val="000000"/>
          <w:sz w:val="32"/>
          <w:szCs w:val="32"/>
          <w:highlight w:val="none"/>
        </w:rPr>
        <w:t>六、</w:t>
      </w:r>
      <w:bookmarkEnd w:id="151"/>
      <w:r>
        <w:rPr>
          <w:rFonts w:ascii="Times New Roman" w:hAnsi="Times New Roman" w:eastAsia="宋体" w:cs="Times New Roman"/>
          <w:b/>
          <w:bCs/>
          <w:color w:val="000000"/>
          <w:sz w:val="32"/>
          <w:szCs w:val="32"/>
          <w:highlight w:val="none"/>
        </w:rPr>
        <w:t>成交</w:t>
      </w:r>
    </w:p>
    <w:p w14:paraId="50F96968">
      <w:pPr>
        <w:keepNext/>
        <w:keepLines/>
        <w:ind w:firstLine="84"/>
        <w:rPr>
          <w:rFonts w:hint="eastAsia" w:ascii="宋体" w:hAnsi="宋体" w:eastAsia="宋体" w:cs="宋体"/>
          <w:sz w:val="24"/>
          <w:szCs w:val="24"/>
          <w:highlight w:val="none"/>
        </w:rPr>
      </w:pPr>
      <w:bookmarkStart w:id="152" w:name="_Toc513029238"/>
      <w:bookmarkEnd w:id="152"/>
      <w:bookmarkStart w:id="153" w:name="_Toc16938554"/>
      <w:bookmarkEnd w:id="153"/>
      <w:bookmarkStart w:id="154" w:name="_Toc20823310"/>
      <w:r>
        <w:rPr>
          <w:rFonts w:hint="eastAsia" w:ascii="黑体" w:hAnsi="黑体" w:eastAsia="黑体" w:cs="宋体"/>
          <w:color w:val="000000"/>
          <w:sz w:val="30"/>
          <w:szCs w:val="30"/>
          <w:highlight w:val="none"/>
        </w:rPr>
        <w:t>28、</w:t>
      </w:r>
      <w:bookmarkEnd w:id="154"/>
      <w:r>
        <w:rPr>
          <w:rFonts w:hint="eastAsia" w:ascii="黑体" w:hAnsi="黑体" w:eastAsia="黑体" w:cs="宋体"/>
          <w:color w:val="000000"/>
          <w:sz w:val="30"/>
          <w:szCs w:val="30"/>
          <w:highlight w:val="none"/>
        </w:rPr>
        <w:t>确定成交单位</w:t>
      </w:r>
    </w:p>
    <w:p w14:paraId="0B4DA482">
      <w:pPr>
        <w:tabs>
          <w:tab w:val="left" w:pos="900"/>
        </w:tabs>
        <w:spacing w:line="276" w:lineRule="auto"/>
        <w:ind w:firstLine="68"/>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3CACCE04">
      <w:pPr>
        <w:spacing w:line="276" w:lineRule="auto"/>
        <w:ind w:firstLine="552"/>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4C685189">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28.2采购人从评审报告提出的成交候选供应商中，按照排序由高到低的原则确定成交供应商。采购人确定成交供应商后，交易中心将在“江苏政府采购网”发布成交结果公告，公告期限为1个工作日。</w:t>
      </w:r>
    </w:p>
    <w:p w14:paraId="590CC5B1">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28.3若有充分证据证明，成交供应商出现下列情况之一的，一经查实，将被取消成交资格：</w:t>
      </w:r>
    </w:p>
    <w:p w14:paraId="5A08F7BB">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28.3.1提供虚假材料谋取成交的。</w:t>
      </w:r>
    </w:p>
    <w:p w14:paraId="2514B85F">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28.3.2与评审专家、采购人、其他供应商或者交易中心工作人员恶意串通的。</w:t>
      </w:r>
    </w:p>
    <w:p w14:paraId="26F1DC85">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28.3.3向评审专家、采购人或交易中心工作人员行贿或者提供其他不正当利益的。</w:t>
      </w:r>
    </w:p>
    <w:p w14:paraId="27A5A326">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28.3.4恶意竞争，最后报价明显低于其自身合理成本且又无法提供证明的。</w:t>
      </w:r>
    </w:p>
    <w:p w14:paraId="1870B190">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28.3.5不满足本磋商文件规定的实质性要求，但在评审过程中又未被磋商小组发现的。</w:t>
      </w:r>
    </w:p>
    <w:p w14:paraId="3658A31A">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28.3.6成交后无正当理由拒不与采购人签订政府采购合同或者未按照磋商文件确定的事项签订政府采购合同的。</w:t>
      </w:r>
    </w:p>
    <w:p w14:paraId="0175E25C">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28.3.7将政府采购合同转包的。</w:t>
      </w:r>
    </w:p>
    <w:p w14:paraId="22798298">
      <w:pPr>
        <w:keepNext/>
        <w:keepLines/>
        <w:ind w:firstLine="84"/>
        <w:rPr>
          <w:rFonts w:hint="eastAsia" w:ascii="宋体" w:hAnsi="宋体" w:eastAsia="宋体" w:cs="宋体"/>
          <w:sz w:val="24"/>
          <w:szCs w:val="24"/>
          <w:highlight w:val="none"/>
        </w:rPr>
      </w:pPr>
      <w:bookmarkStart w:id="155" w:name="_Toc200451960"/>
      <w:r>
        <w:rPr>
          <w:rFonts w:hint="eastAsia" w:ascii="黑体" w:hAnsi="黑体" w:eastAsia="黑体" w:cs="宋体"/>
          <w:color w:val="000000"/>
          <w:sz w:val="30"/>
          <w:szCs w:val="30"/>
          <w:highlight w:val="none"/>
        </w:rPr>
        <w:t>29、质疑处理</w:t>
      </w:r>
      <w:bookmarkEnd w:id="155"/>
    </w:p>
    <w:p w14:paraId="2A93CA47">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29.1 提出质疑的供应商应当是参与所质疑项目采购活动的供应商。潜在供应商依法获取其可质疑的采购文件的，可以对采购文件提出质疑。</w:t>
      </w:r>
    </w:p>
    <w:p w14:paraId="02C3C898">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p>
    <w:p w14:paraId="2BF3334B">
      <w:pPr>
        <w:spacing w:line="276" w:lineRule="auto"/>
        <w:ind w:firstLine="67"/>
        <w:rPr>
          <w:rFonts w:ascii="Times New Roman" w:hAnsi="Times New Roman" w:eastAsia="宋体" w:cs="Times New Roman"/>
          <w:color w:val="000000"/>
          <w:sz w:val="24"/>
          <w:szCs w:val="24"/>
          <w:highlight w:val="none"/>
        </w:rPr>
      </w:pPr>
      <w:r>
        <w:rPr>
          <w:rFonts w:hint="eastAsia" w:ascii="宋体" w:hAnsi="宋体" w:eastAsia="宋体" w:cs="宋体"/>
          <w:color w:val="000000"/>
          <w:sz w:val="24"/>
          <w:szCs w:val="24"/>
          <w:highlight w:val="none"/>
        </w:rPr>
        <w:t>29.2.1</w:t>
      </w:r>
      <w:r>
        <w:rPr>
          <w:rFonts w:ascii="Times New Roman" w:hAnsi="Times New Roman" w:eastAsia="宋体" w:cs="Times New Roman"/>
          <w:color w:val="000000"/>
          <w:sz w:val="24"/>
          <w:szCs w:val="24"/>
          <w:highlight w:val="none"/>
        </w:rPr>
        <w:t>对可以质疑的采购文件提出质疑的，为收到采购文件之日或者采购</w:t>
      </w:r>
    </w:p>
    <w:p w14:paraId="2C038BB2">
      <w:pPr>
        <w:spacing w:line="276" w:lineRule="auto"/>
        <w:jc w:val="lef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文件公告期限届满之日。</w:t>
      </w:r>
    </w:p>
    <w:p w14:paraId="1F12EA6B">
      <w:pPr>
        <w:spacing w:line="276" w:lineRule="auto"/>
        <w:ind w:firstLine="26"/>
        <w:jc w:val="left"/>
        <w:rPr>
          <w:rFonts w:ascii="Times New Roman" w:hAnsi="Times New Roman" w:eastAsia="宋体" w:cs="Times New Roman"/>
          <w:color w:val="000000"/>
          <w:sz w:val="24"/>
          <w:szCs w:val="24"/>
          <w:highlight w:val="none"/>
        </w:rPr>
      </w:pPr>
      <w:r>
        <w:rPr>
          <w:rFonts w:hint="eastAsia" w:ascii="宋体" w:hAnsi="宋体" w:eastAsia="宋体" w:cs="宋体"/>
          <w:color w:val="000000"/>
          <w:sz w:val="24"/>
          <w:szCs w:val="24"/>
          <w:highlight w:val="none"/>
        </w:rPr>
        <w:t>29.2.2</w:t>
      </w:r>
      <w:r>
        <w:rPr>
          <w:rFonts w:ascii="Times New Roman" w:hAnsi="Times New Roman" w:eastAsia="宋体" w:cs="Times New Roman"/>
          <w:color w:val="000000"/>
          <w:sz w:val="24"/>
          <w:szCs w:val="24"/>
          <w:highlight w:val="none"/>
        </w:rPr>
        <w:t>对采购过程提出质疑的，为各采购程序环节结束之日。</w:t>
      </w:r>
    </w:p>
    <w:p w14:paraId="33B7D64A">
      <w:pPr>
        <w:spacing w:line="276" w:lineRule="auto"/>
        <w:ind w:firstLine="26"/>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29.2.3</w:t>
      </w:r>
      <w:r>
        <w:rPr>
          <w:rFonts w:ascii="Times New Roman" w:hAnsi="Times New Roman" w:eastAsia="宋体" w:cs="Times New Roman"/>
          <w:color w:val="000000"/>
          <w:sz w:val="24"/>
          <w:szCs w:val="24"/>
          <w:highlight w:val="none"/>
        </w:rPr>
        <w:t>对成交结果提出质疑的，为成交结果公告期限届满之日。</w:t>
      </w:r>
    </w:p>
    <w:p w14:paraId="2EA494B0">
      <w:pPr>
        <w:spacing w:line="276" w:lineRule="auto"/>
        <w:ind w:firstLine="67"/>
        <w:rPr>
          <w:rFonts w:hint="eastAsia" w:ascii="宋体" w:hAnsi="宋体" w:eastAsia="宋体" w:cs="宋体"/>
          <w:sz w:val="24"/>
          <w:szCs w:val="24"/>
          <w:highlight w:val="none"/>
        </w:rPr>
      </w:pPr>
      <w:r>
        <w:rPr>
          <w:rFonts w:ascii="Times New Roman" w:hAnsi="Times New Roman" w:eastAsia="宋体" w:cs="Times New Roman"/>
          <w:color w:val="000000"/>
          <w:sz w:val="24"/>
          <w:szCs w:val="24"/>
          <w:highlight w:val="none"/>
        </w:rPr>
        <w:t>供应商应当在法定质疑期内一次性提出针对同一采购程序环节的质疑。供应商如在法定期限内对同一采购程序环节提出多次质疑的，交易中心、采购人将只对供应商第一次质疑作出答复。</w:t>
      </w:r>
    </w:p>
    <w:p w14:paraId="7AE8DDD1">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29.3质疑函必须按照本磋商文件中《质疑函范本》要求的格式和内容进行填写。供应商如组成联合体参加磋商，则《质疑函范本》中要求签字、盖章、加盖公章之处，联合体各方均须按要求签字、盖章、加盖公章。</w:t>
      </w:r>
    </w:p>
    <w:p w14:paraId="5292941F">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29.4 供应商（含潜在供应商）对采购方式、采购需求、供应商资格条件、评审方法与评审标准、合同文本的询问、质疑请向采购人提出，由采购人负责答复。供应商对其他事项的询问、质疑请向交易中心提出，由交易中心负责答复。</w:t>
      </w:r>
    </w:p>
    <w:p w14:paraId="5C494ECA">
      <w:pPr>
        <w:spacing w:line="276"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供应商（含潜在供应商）对与本项目有关的所有询问、质疑均请向采购人提出，由采购人负责答复。</w:t>
      </w:r>
    </w:p>
    <w:p w14:paraId="036079F2">
      <w:pPr>
        <w:spacing w:line="276" w:lineRule="auto"/>
        <w:ind w:firstLine="48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采购人及交易中心只接收以纸质原件形式送达的质疑,建议供应商尽量通过邮寄方式提交质疑（采购人和交易中心不接受未填写快递运单的快件）。</w:t>
      </w:r>
    </w:p>
    <w:p w14:paraId="2732F53C">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采购人质疑接收人及联系方式见本磋商文件第一章。</w:t>
      </w:r>
    </w:p>
    <w:p w14:paraId="68F6BABD">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29.5 以下情形的质疑不予受理</w:t>
      </w:r>
    </w:p>
    <w:p w14:paraId="5C66CA7C">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29.5.1 内容不符合《政府采购质疑和投诉办法》第十二条规定的质疑。</w:t>
      </w:r>
    </w:p>
    <w:p w14:paraId="6E72F17A">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29.5.2 超出政府采购法定期限的质疑。</w:t>
      </w:r>
    </w:p>
    <w:p w14:paraId="4AA6CDE1">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29.5.3 以传真、电子邮件等方式递交的非原件形式的质疑。</w:t>
      </w:r>
    </w:p>
    <w:p w14:paraId="7C35149D">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29.5.4 未参加磋商活动的供应商或在磋商活动中自身权益未受到损害的供应商所提出的质疑。</w:t>
      </w:r>
    </w:p>
    <w:p w14:paraId="1B64D01C">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29.5.5供应商组成联合体参加磋商，联合体中任何一方或多方未按要求签字、盖章、加盖公章的质疑。</w:t>
      </w:r>
    </w:p>
    <w:p w14:paraId="05908C6E">
      <w:pPr>
        <w:spacing w:line="276" w:lineRule="auto"/>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p>
    <w:p w14:paraId="15680BAA">
      <w:pPr>
        <w:keepNext/>
        <w:keepLines/>
        <w:ind w:firstLine="84"/>
        <w:rPr>
          <w:rFonts w:hint="eastAsia" w:ascii="宋体" w:hAnsi="宋体" w:eastAsia="宋体" w:cs="宋体"/>
          <w:sz w:val="24"/>
          <w:szCs w:val="24"/>
          <w:highlight w:val="none"/>
        </w:rPr>
      </w:pPr>
      <w:r>
        <w:rPr>
          <w:rFonts w:hint="eastAsia" w:ascii="黑体" w:hAnsi="黑体" w:eastAsia="黑体" w:cs="宋体"/>
          <w:color w:val="000000"/>
          <w:sz w:val="30"/>
          <w:szCs w:val="30"/>
          <w:highlight w:val="none"/>
        </w:rPr>
        <w:t>30、成交通知书</w:t>
      </w:r>
    </w:p>
    <w:p w14:paraId="539438F8">
      <w:pPr>
        <w:spacing w:line="276" w:lineRule="auto"/>
        <w:ind w:firstLine="68"/>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30.1成交结果确定后，交易中心将向成交供应商发出成交通知书。请成交供应商在成交结果公告届满之日起30日内,使用CA数字证书登录</w:t>
      </w:r>
      <w:r>
        <w:rPr>
          <w:rFonts w:hint="eastAsia" w:ascii="宋体" w:hAnsi="宋体" w:eastAsia="宋体" w:cs="宋体"/>
          <w:sz w:val="24"/>
          <w:szCs w:val="24"/>
          <w:highlight w:val="none"/>
        </w:rPr>
        <w:t>苏采云系统及时下载成交通知书。因系统存储空间有限，自成交结果公告届满之日起30日后，苏采云系统不再保证提供下载成交通知书服务,因未及时下载而造成的不利后果由成交供应商自行承担。</w:t>
      </w:r>
    </w:p>
    <w:p w14:paraId="785A757B">
      <w:pPr>
        <w:spacing w:line="276" w:lineRule="auto"/>
        <w:ind w:firstLine="68"/>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30.2成交通知书将是合同的一个组成部分。对采购人和成交供应商均具有法律效力。成交通知书发出后，采购人改变成交结果的，或者成交供应商放弃成交项目的，应当依法承担法律责任。</w:t>
      </w:r>
    </w:p>
    <w:p w14:paraId="4159E565">
      <w:pPr>
        <w:keepNext/>
        <w:keepLines/>
        <w:spacing w:before="145" w:after="145" w:line="276" w:lineRule="auto"/>
        <w:ind w:firstLine="91"/>
        <w:rPr>
          <w:rFonts w:hint="eastAsia" w:ascii="宋体" w:hAnsi="宋体" w:eastAsia="宋体" w:cs="宋体"/>
          <w:sz w:val="24"/>
          <w:szCs w:val="24"/>
          <w:highlight w:val="none"/>
        </w:rPr>
      </w:pPr>
      <w:bookmarkStart w:id="156" w:name="_Toc120614220"/>
      <w:bookmarkEnd w:id="156"/>
      <w:bookmarkStart w:id="157" w:name="_Toc16938552"/>
      <w:bookmarkEnd w:id="157"/>
      <w:bookmarkStart w:id="158" w:name="_Toc513029236"/>
      <w:bookmarkEnd w:id="158"/>
      <w:bookmarkStart w:id="159" w:name="_Toc20823308"/>
      <w:r>
        <w:rPr>
          <w:rFonts w:ascii="Times New Roman" w:hAnsi="Times New Roman" w:eastAsia="宋体" w:cs="Times New Roman"/>
          <w:b/>
          <w:bCs/>
          <w:color w:val="000000"/>
          <w:sz w:val="32"/>
          <w:szCs w:val="32"/>
          <w:highlight w:val="none"/>
        </w:rPr>
        <w:t>七、授予合同</w:t>
      </w:r>
      <w:bookmarkEnd w:id="159"/>
    </w:p>
    <w:p w14:paraId="30C23B52">
      <w:pPr>
        <w:keepNext/>
        <w:keepLines/>
        <w:ind w:firstLine="84"/>
        <w:rPr>
          <w:rFonts w:hint="eastAsia" w:ascii="宋体" w:hAnsi="宋体" w:eastAsia="宋体" w:cs="宋体"/>
          <w:sz w:val="24"/>
          <w:szCs w:val="24"/>
          <w:highlight w:val="none"/>
        </w:rPr>
      </w:pPr>
      <w:bookmarkStart w:id="160" w:name="_Toc16938553"/>
      <w:bookmarkEnd w:id="160"/>
      <w:bookmarkStart w:id="161" w:name="_Toc513029237"/>
      <w:bookmarkEnd w:id="161"/>
      <w:bookmarkStart w:id="162" w:name="_Toc20823309"/>
      <w:r>
        <w:rPr>
          <w:rFonts w:hint="eastAsia" w:ascii="黑体" w:hAnsi="黑体" w:eastAsia="黑体" w:cs="宋体"/>
          <w:color w:val="000000"/>
          <w:sz w:val="30"/>
          <w:szCs w:val="30"/>
          <w:highlight w:val="none"/>
        </w:rPr>
        <w:t>31. 签订合同</w:t>
      </w:r>
      <w:bookmarkEnd w:id="162"/>
    </w:p>
    <w:p w14:paraId="266A7449">
      <w:pPr>
        <w:spacing w:line="276" w:lineRule="auto"/>
        <w:ind w:firstLine="68"/>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31.l成交供应商应当在成交通知书发出之日起三十日内，按照磋商文件确定的事项与采购人签订政府采购合同。</w:t>
      </w:r>
    </w:p>
    <w:p w14:paraId="5CFBD089">
      <w:pPr>
        <w:spacing w:line="276" w:lineRule="auto"/>
        <w:ind w:firstLine="68"/>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31.2磋商文件、成交供应商的响应文件及磋商过程中有关澄清、承诺文件均应作为合同附件。</w:t>
      </w:r>
    </w:p>
    <w:p w14:paraId="437C0491">
      <w:pPr>
        <w:spacing w:line="276" w:lineRule="auto"/>
        <w:ind w:firstLine="68"/>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31.3 签订合同后，</w:t>
      </w:r>
      <w:r>
        <w:rPr>
          <w:rFonts w:hint="eastAsia" w:ascii="宋体" w:hAnsi="宋体" w:eastAsia="宋体" w:cs="宋体"/>
          <w:i/>
          <w:iCs/>
          <w:color w:val="000000"/>
          <w:sz w:val="24"/>
          <w:szCs w:val="24"/>
          <w:highlight w:val="none"/>
          <w:u w:val="single"/>
        </w:rPr>
        <w:t>成交供应商不得将合同标的进行转</w:t>
      </w:r>
      <w:r>
        <w:rPr>
          <w:rFonts w:hint="eastAsia" w:ascii="宋体" w:hAnsi="宋体" w:eastAsia="宋体" w:cs="宋体"/>
          <w:i/>
          <w:iCs/>
          <w:sz w:val="24"/>
          <w:szCs w:val="24"/>
          <w:highlight w:val="none"/>
          <w:u w:val="single"/>
        </w:rPr>
        <w:t>包</w:t>
      </w:r>
      <w:r>
        <w:rPr>
          <w:rFonts w:hint="eastAsia" w:ascii="宋体" w:hAnsi="宋体" w:eastAsia="宋体" w:cs="宋体"/>
          <w:sz w:val="24"/>
          <w:szCs w:val="24"/>
          <w:highlight w:val="none"/>
        </w:rPr>
        <w:t>。未经采购人同意</w:t>
      </w:r>
      <w:r>
        <w:rPr>
          <w:rFonts w:hint="eastAsia" w:ascii="宋体" w:hAnsi="宋体" w:eastAsia="宋体" w:cs="宋体"/>
          <w:color w:val="FF0000"/>
          <w:sz w:val="24"/>
          <w:szCs w:val="24"/>
          <w:highlight w:val="none"/>
        </w:rPr>
        <w:t>，</w:t>
      </w:r>
      <w:r>
        <w:rPr>
          <w:rFonts w:hint="eastAsia" w:ascii="宋体" w:hAnsi="宋体" w:eastAsia="宋体" w:cs="宋体"/>
          <w:color w:val="000000"/>
          <w:sz w:val="24"/>
          <w:szCs w:val="24"/>
          <w:highlight w:val="none"/>
        </w:rPr>
        <w:t>成交供应商也不得采用分包形式履行合同,否则采购人有权终止合同。转包或分包造成采购人损失的，成交供应商应承担相应赔偿责任。</w:t>
      </w:r>
    </w:p>
    <w:p w14:paraId="07C7FEA1">
      <w:pPr>
        <w:keepNext/>
        <w:keepLines/>
        <w:ind w:firstLine="84"/>
        <w:rPr>
          <w:rFonts w:hint="eastAsia" w:ascii="宋体" w:hAnsi="宋体" w:eastAsia="宋体" w:cs="宋体"/>
          <w:sz w:val="24"/>
          <w:szCs w:val="24"/>
          <w:highlight w:val="none"/>
        </w:rPr>
      </w:pPr>
      <w:r>
        <w:rPr>
          <w:rFonts w:hint="eastAsia" w:ascii="黑体" w:hAnsi="黑体" w:eastAsia="黑体" w:cs="宋体"/>
          <w:color w:val="000000"/>
          <w:sz w:val="30"/>
          <w:szCs w:val="30"/>
          <w:highlight w:val="none"/>
        </w:rPr>
        <w:t>32、标的物的追加</w:t>
      </w:r>
    </w:p>
    <w:p w14:paraId="1E8012B3">
      <w:pPr>
        <w:spacing w:line="276" w:lineRule="auto"/>
        <w:ind w:firstLine="68"/>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325A16F3">
      <w:pPr>
        <w:keepNext/>
        <w:keepLines/>
        <w:ind w:firstLine="84"/>
        <w:rPr>
          <w:rFonts w:hint="eastAsia" w:ascii="宋体" w:hAnsi="宋体" w:eastAsia="宋体" w:cs="宋体"/>
          <w:sz w:val="24"/>
          <w:szCs w:val="24"/>
          <w:highlight w:val="none"/>
        </w:rPr>
      </w:pPr>
      <w:bookmarkStart w:id="163" w:name="_Toc513029242"/>
      <w:bookmarkEnd w:id="163"/>
      <w:bookmarkStart w:id="164" w:name="_Toc479757207"/>
      <w:bookmarkEnd w:id="164"/>
      <w:bookmarkStart w:id="165" w:name="_Toc20823314"/>
      <w:bookmarkEnd w:id="165"/>
      <w:bookmarkStart w:id="166" w:name="_Toc16938558"/>
      <w:bookmarkEnd w:id="166"/>
      <w:bookmarkStart w:id="167" w:name="_Toc120614221"/>
      <w:r>
        <w:rPr>
          <w:rFonts w:hint="eastAsia" w:ascii="黑体" w:hAnsi="黑体" w:eastAsia="黑体" w:cs="宋体"/>
          <w:color w:val="000000"/>
          <w:sz w:val="30"/>
          <w:szCs w:val="30"/>
          <w:highlight w:val="none"/>
        </w:rPr>
        <w:t>33、政府采购履约资金扶持政策</w:t>
      </w:r>
      <w:bookmarkEnd w:id="167"/>
    </w:p>
    <w:p w14:paraId="452F2B6A">
      <w:pPr>
        <w:spacing w:line="276" w:lineRule="auto"/>
        <w:ind w:firstLine="6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成交供应商可凭政府采购合同办理融资贷款，详情请见江苏政府采购网“政采贷”专栏。</w:t>
      </w:r>
    </w:p>
    <w:p w14:paraId="3DA151C2">
      <w:pPr>
        <w:spacing w:line="276" w:lineRule="auto"/>
        <w:ind w:firstLine="68"/>
        <w:rPr>
          <w:rFonts w:hint="eastAsia"/>
          <w:highlight w:val="none"/>
        </w:rPr>
      </w:pPr>
      <w:r>
        <w:rPr>
          <w:rFonts w:hint="eastAsia" w:ascii="宋体" w:hAnsi="宋体" w:eastAsia="宋体" w:cs="宋体"/>
          <w:color w:val="000000"/>
          <w:sz w:val="24"/>
          <w:szCs w:val="24"/>
          <w:highlight w:val="none"/>
        </w:rPr>
        <w:t>33.1成交供应商可凭政府采购合同办理融资贷款，详情请见江苏政府采购网“政采贷”专栏。</w:t>
      </w:r>
    </w:p>
    <w:p w14:paraId="70CA478E">
      <w:pPr>
        <w:spacing w:line="276" w:lineRule="auto"/>
        <w:ind w:firstLine="68"/>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33.2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p>
    <w:p w14:paraId="1B2808C0">
      <w:pPr>
        <w:keepNext/>
        <w:keepLines/>
        <w:ind w:firstLine="84"/>
        <w:rPr>
          <w:rFonts w:hint="eastAsia" w:ascii="黑体" w:hAnsi="黑体" w:eastAsia="黑体" w:cs="宋体"/>
          <w:color w:val="000000"/>
          <w:sz w:val="30"/>
          <w:szCs w:val="30"/>
          <w:highlight w:val="none"/>
        </w:rPr>
      </w:pPr>
      <w:r>
        <w:rPr>
          <w:rFonts w:ascii="Calibri" w:hAnsi="Calibri" w:eastAsia="黑体" w:cs="Calibri"/>
          <w:color w:val="000000"/>
          <w:sz w:val="30"/>
          <w:szCs w:val="30"/>
          <w:highlight w:val="none"/>
        </w:rPr>
        <w:t> </w:t>
      </w:r>
      <w:r>
        <w:rPr>
          <w:rFonts w:ascii="黑体" w:hAnsi="黑体" w:eastAsia="黑体" w:cs="宋体"/>
          <w:color w:val="000000"/>
          <w:sz w:val="30"/>
          <w:szCs w:val="30"/>
          <w:highlight w:val="none"/>
        </w:rPr>
        <w:t>34、</w:t>
      </w:r>
      <w:r>
        <w:rPr>
          <w:rFonts w:hint="eastAsia" w:ascii="黑体" w:hAnsi="黑体" w:eastAsia="黑体" w:cs="宋体"/>
          <w:color w:val="000000"/>
          <w:sz w:val="30"/>
          <w:szCs w:val="30"/>
          <w:highlight w:val="none"/>
        </w:rPr>
        <w:t>落实《商品包装政府采购需求标准（试行）》、《快递包装政府采购需求标准（试行）》的相关政策，商品包装和快递包装应符合文件要求。</w:t>
      </w:r>
    </w:p>
    <w:p w14:paraId="69E47275">
      <w:pPr>
        <w:keepNext/>
        <w:keepLines/>
        <w:ind w:firstLine="84"/>
        <w:rPr>
          <w:rFonts w:hint="eastAsia" w:ascii="黑体" w:hAnsi="黑体" w:eastAsia="黑体" w:cs="宋体"/>
          <w:color w:val="000000"/>
          <w:sz w:val="30"/>
          <w:szCs w:val="30"/>
          <w:highlight w:val="none"/>
        </w:rPr>
      </w:pPr>
      <w:r>
        <w:rPr>
          <w:rFonts w:ascii="黑体" w:hAnsi="黑体" w:eastAsia="黑体" w:cs="宋体"/>
          <w:color w:val="000000"/>
          <w:sz w:val="30"/>
          <w:szCs w:val="30"/>
          <w:highlight w:val="none"/>
        </w:rPr>
        <w:t>35、</w:t>
      </w:r>
      <w:r>
        <w:rPr>
          <w:rFonts w:hint="eastAsia" w:ascii="黑体" w:hAnsi="黑体" w:eastAsia="黑体" w:cs="宋体"/>
          <w:color w:val="000000"/>
          <w:sz w:val="30"/>
          <w:szCs w:val="30"/>
          <w:highlight w:val="none"/>
        </w:rPr>
        <w:t>按照《绿色数据中心政府采购需求标准</w:t>
      </w:r>
      <w:r>
        <w:rPr>
          <w:rFonts w:ascii="黑体" w:hAnsi="黑体" w:eastAsia="黑体" w:cs="宋体"/>
          <w:color w:val="000000"/>
          <w:sz w:val="30"/>
          <w:szCs w:val="30"/>
          <w:highlight w:val="none"/>
        </w:rPr>
        <w:t>(试行)》（财库[2023]7号）文件要求执行。</w:t>
      </w:r>
    </w:p>
    <w:p w14:paraId="7C07E1FE">
      <w:pPr>
        <w:pStyle w:val="206"/>
        <w:ind w:firstLine="400"/>
        <w:rPr>
          <w:rFonts w:hint="eastAsia"/>
          <w:highlight w:val="none"/>
        </w:rPr>
      </w:pPr>
    </w:p>
    <w:p w14:paraId="5575D844">
      <w:pPr>
        <w:rPr>
          <w:rFonts w:hint="eastAsia" w:ascii="宋体" w:hAnsi="宋体" w:eastAsia="宋体" w:cs="宋体"/>
          <w:sz w:val="24"/>
          <w:szCs w:val="24"/>
          <w:highlight w:val="none"/>
        </w:rPr>
      </w:pPr>
      <w:r>
        <w:rPr>
          <w:rFonts w:ascii="宋体" w:hAnsi="宋体" w:eastAsia="宋体" w:cs="宋体"/>
          <w:sz w:val="24"/>
          <w:szCs w:val="24"/>
          <w:highlight w:val="none"/>
        </w:rPr>
        <w:t> </w:t>
      </w:r>
    </w:p>
    <w:p w14:paraId="24F68072">
      <w:pPr>
        <w:jc w:val="center"/>
        <w:rPr>
          <w:rFonts w:hint="eastAsia" w:ascii="黑体" w:hAnsi="黑体" w:eastAsia="黑体" w:cs="宋体"/>
          <w:color w:val="000000"/>
          <w:sz w:val="44"/>
          <w:szCs w:val="44"/>
          <w:highlight w:val="none"/>
        </w:rPr>
      </w:pPr>
    </w:p>
    <w:p w14:paraId="2750E486">
      <w:pPr>
        <w:pStyle w:val="55"/>
        <w:rPr>
          <w:rFonts w:hint="eastAsia" w:ascii="黑体" w:hAnsi="黑体" w:eastAsia="黑体" w:cs="宋体"/>
          <w:color w:val="000000"/>
          <w:sz w:val="44"/>
          <w:szCs w:val="44"/>
          <w:highlight w:val="none"/>
        </w:rPr>
      </w:pPr>
    </w:p>
    <w:p w14:paraId="71C5434C">
      <w:pPr>
        <w:rPr>
          <w:rFonts w:hint="eastAsia" w:ascii="黑体" w:hAnsi="黑体" w:eastAsia="黑体" w:cs="宋体"/>
          <w:color w:val="000000"/>
          <w:sz w:val="44"/>
          <w:szCs w:val="44"/>
          <w:highlight w:val="none"/>
        </w:rPr>
      </w:pPr>
    </w:p>
    <w:p w14:paraId="735CD78E">
      <w:pPr>
        <w:pStyle w:val="55"/>
        <w:rPr>
          <w:rFonts w:hint="eastAsia" w:ascii="黑体" w:hAnsi="黑体" w:eastAsia="黑体" w:cs="宋体"/>
          <w:color w:val="000000"/>
          <w:sz w:val="44"/>
          <w:szCs w:val="44"/>
          <w:highlight w:val="none"/>
        </w:rPr>
      </w:pPr>
    </w:p>
    <w:p w14:paraId="48F5FBD0">
      <w:pPr>
        <w:rPr>
          <w:rFonts w:hint="eastAsia" w:ascii="黑体" w:hAnsi="黑体" w:eastAsia="黑体" w:cs="宋体"/>
          <w:color w:val="000000"/>
          <w:sz w:val="44"/>
          <w:szCs w:val="44"/>
          <w:highlight w:val="none"/>
        </w:rPr>
      </w:pPr>
    </w:p>
    <w:p w14:paraId="627B69D2">
      <w:pPr>
        <w:pStyle w:val="55"/>
        <w:rPr>
          <w:rFonts w:hint="eastAsia" w:ascii="黑体" w:hAnsi="黑体" w:eastAsia="黑体" w:cs="宋体"/>
          <w:color w:val="000000"/>
          <w:sz w:val="44"/>
          <w:szCs w:val="44"/>
          <w:highlight w:val="none"/>
        </w:rPr>
      </w:pPr>
    </w:p>
    <w:p w14:paraId="2044BE45">
      <w:pPr>
        <w:rPr>
          <w:rFonts w:hint="eastAsia" w:ascii="黑体" w:hAnsi="黑体" w:eastAsia="黑体" w:cs="宋体"/>
          <w:color w:val="000000"/>
          <w:sz w:val="44"/>
          <w:szCs w:val="44"/>
          <w:highlight w:val="none"/>
        </w:rPr>
      </w:pPr>
    </w:p>
    <w:p w14:paraId="4701DA50">
      <w:pPr>
        <w:pStyle w:val="55"/>
        <w:rPr>
          <w:rFonts w:hint="eastAsia"/>
        </w:rPr>
      </w:pPr>
    </w:p>
    <w:p w14:paraId="392780E7">
      <w:pPr>
        <w:rPr>
          <w:rFonts w:hint="eastAsia" w:ascii="黑体" w:hAnsi="黑体" w:eastAsia="黑体" w:cs="宋体"/>
          <w:color w:val="000000"/>
          <w:sz w:val="44"/>
          <w:szCs w:val="44"/>
          <w:highlight w:val="none"/>
        </w:rPr>
      </w:pPr>
    </w:p>
    <w:p w14:paraId="337DCA3D">
      <w:pPr>
        <w:pStyle w:val="55"/>
        <w:rPr>
          <w:rFonts w:hint="eastAsia" w:ascii="黑体" w:hAnsi="黑体" w:eastAsia="黑体" w:cs="宋体"/>
          <w:color w:val="000000"/>
          <w:sz w:val="44"/>
          <w:szCs w:val="44"/>
          <w:highlight w:val="none"/>
        </w:rPr>
      </w:pPr>
    </w:p>
    <w:p w14:paraId="5A1FCE38">
      <w:pPr>
        <w:rPr>
          <w:rFonts w:hint="eastAsia"/>
        </w:rPr>
      </w:pPr>
    </w:p>
    <w:p w14:paraId="1FAA63CB">
      <w:pPr>
        <w:jc w:val="center"/>
        <w:rPr>
          <w:rFonts w:hint="eastAsia" w:ascii="黑体" w:hAnsi="黑体" w:eastAsia="黑体" w:cs="宋体"/>
          <w:color w:val="000000"/>
          <w:sz w:val="44"/>
          <w:szCs w:val="44"/>
          <w:highlight w:val="none"/>
        </w:rPr>
      </w:pPr>
      <w:r>
        <w:rPr>
          <w:rFonts w:hint="eastAsia" w:ascii="黑体" w:hAnsi="黑体" w:eastAsia="黑体" w:cs="宋体"/>
          <w:color w:val="000000"/>
          <w:sz w:val="44"/>
          <w:szCs w:val="44"/>
          <w:highlight w:val="none"/>
        </w:rPr>
        <w:t>第三章</w:t>
      </w:r>
      <w:r>
        <w:rPr>
          <w:rFonts w:ascii="Calibri" w:hAnsi="Calibri" w:eastAsia="黑体" w:cs="Calibri"/>
          <w:color w:val="000000"/>
          <w:sz w:val="44"/>
          <w:szCs w:val="44"/>
          <w:highlight w:val="none"/>
        </w:rPr>
        <w:t> </w:t>
      </w:r>
      <w:r>
        <w:rPr>
          <w:rFonts w:hint="eastAsia" w:ascii="黑体" w:hAnsi="黑体" w:eastAsia="黑体" w:cs="宋体"/>
          <w:color w:val="000000"/>
          <w:sz w:val="44"/>
          <w:szCs w:val="44"/>
          <w:highlight w:val="none"/>
        </w:rPr>
        <w:t xml:space="preserve"> 合同文本</w:t>
      </w:r>
    </w:p>
    <w:p w14:paraId="66C31612">
      <w:pPr>
        <w:ind w:firstLine="67"/>
        <w:rPr>
          <w:rFonts w:hint="eastAsia" w:ascii="宋体" w:hAnsi="宋体" w:eastAsia="宋体" w:cs="宋体"/>
          <w:sz w:val="24"/>
          <w:szCs w:val="24"/>
          <w:highlight w:val="none"/>
        </w:rPr>
      </w:pPr>
      <w:bookmarkStart w:id="168" w:name="_Toc513029243"/>
      <w:bookmarkEnd w:id="168"/>
      <w:bookmarkStart w:id="169" w:name="_Toc16938559"/>
      <w:bookmarkEnd w:id="169"/>
      <w:bookmarkStart w:id="170" w:name="_Toc20823315"/>
      <w:r>
        <w:rPr>
          <w:rFonts w:hint="eastAsia" w:ascii="宋体" w:hAnsi="宋体" w:eastAsia="宋体" w:cs="宋体"/>
          <w:color w:val="000000"/>
          <w:sz w:val="24"/>
          <w:szCs w:val="24"/>
          <w:highlight w:val="none"/>
        </w:rPr>
        <w:t>以下为成交后</w:t>
      </w:r>
      <w:r>
        <w:rPr>
          <w:rFonts w:hint="eastAsia" w:ascii="宋体" w:hAnsi="宋体" w:eastAsia="宋体" w:cs="宋体"/>
          <w:color w:val="000000"/>
          <w:sz w:val="24"/>
          <w:szCs w:val="24"/>
          <w:highlight w:val="yellow"/>
          <w:lang w:val="en-US" w:eastAsia="zh-CN"/>
        </w:rPr>
        <w:t>签订</w:t>
      </w:r>
      <w:r>
        <w:rPr>
          <w:rFonts w:hint="eastAsia" w:ascii="宋体" w:hAnsi="宋体" w:eastAsia="宋体" w:cs="宋体"/>
          <w:color w:val="000000"/>
          <w:sz w:val="24"/>
          <w:szCs w:val="24"/>
          <w:highlight w:val="none"/>
        </w:rPr>
        <w:t>本项目合同的通用条款，成交供应商不得提出实质性的修改。</w:t>
      </w:r>
      <w:bookmarkEnd w:id="170"/>
    </w:p>
    <w:p w14:paraId="65329AA3">
      <w:pPr>
        <w:jc w:val="center"/>
        <w:rPr>
          <w:rFonts w:hint="eastAsia" w:ascii="宋体" w:hAnsi="宋体" w:eastAsia="宋体" w:cs="宋体"/>
          <w:b/>
          <w:bCs/>
          <w:spacing w:val="-20"/>
          <w:sz w:val="48"/>
          <w:szCs w:val="48"/>
          <w:highlight w:val="none"/>
        </w:rPr>
      </w:pPr>
    </w:p>
    <w:p w14:paraId="616340D8">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项目编号：</w:t>
      </w:r>
      <w:r>
        <w:rPr>
          <w:rFonts w:hint="eastAsia" w:ascii="宋体" w:hAnsi="宋体" w:cs="宋体"/>
          <w:highlight w:val="none"/>
        </w:rPr>
        <w:t>__________________________</w:t>
      </w:r>
    </w:p>
    <w:p w14:paraId="37BB924F">
      <w:pPr>
        <w:spacing w:line="360" w:lineRule="auto"/>
        <w:ind w:firstLine="420" w:firstLineChars="200"/>
        <w:rPr>
          <w:rFonts w:hint="eastAsia" w:ascii="宋体" w:hAnsi="宋体" w:eastAsia="宋体" w:cs="宋体"/>
          <w:b/>
          <w:bCs/>
          <w:highlight w:val="none"/>
          <w:u w:val="single"/>
        </w:rPr>
      </w:pPr>
      <w:r>
        <w:rPr>
          <w:rFonts w:hint="eastAsia" w:ascii="宋体" w:hAnsi="宋体" w:eastAsia="宋体" w:cs="宋体"/>
          <w:highlight w:val="none"/>
        </w:rPr>
        <w:t>项目名称：</w:t>
      </w:r>
      <w:r>
        <w:rPr>
          <w:rFonts w:hint="eastAsia" w:ascii="宋体" w:hAnsi="宋体" w:cs="宋体"/>
          <w:highlight w:val="none"/>
        </w:rPr>
        <w:t>__________________________</w:t>
      </w:r>
    </w:p>
    <w:p w14:paraId="31E8B37F">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采购人：</w:t>
      </w:r>
      <w:r>
        <w:rPr>
          <w:rFonts w:hint="eastAsia" w:ascii="宋体" w:hAnsi="宋体" w:cs="宋体"/>
          <w:highlight w:val="none"/>
        </w:rPr>
        <w:t>__________________________</w:t>
      </w:r>
      <w:r>
        <w:rPr>
          <w:rFonts w:hint="eastAsia" w:ascii="宋体" w:hAnsi="宋体" w:eastAsia="宋体" w:cs="宋体"/>
          <w:highlight w:val="none"/>
        </w:rPr>
        <w:t xml:space="preserve">（以下简称甲方） </w:t>
      </w:r>
    </w:p>
    <w:p w14:paraId="473ADDF6">
      <w:pPr>
        <w:spacing w:line="360" w:lineRule="auto"/>
        <w:ind w:firstLine="420" w:firstLineChars="200"/>
        <w:rPr>
          <w:rFonts w:hint="eastAsia" w:ascii="宋体" w:hAnsi="宋体" w:eastAsia="宋体" w:cs="宋体"/>
          <w:b/>
          <w:bCs/>
          <w:highlight w:val="none"/>
          <w:u w:val="single"/>
        </w:rPr>
      </w:pPr>
      <w:r>
        <w:rPr>
          <w:rFonts w:hint="eastAsia" w:ascii="宋体" w:hAnsi="宋体" w:eastAsia="宋体" w:cs="宋体"/>
          <w:highlight w:val="none"/>
        </w:rPr>
        <w:t xml:space="preserve">住所地： </w:t>
      </w:r>
      <w:r>
        <w:rPr>
          <w:rFonts w:hint="eastAsia" w:ascii="宋体" w:hAnsi="宋体" w:cs="宋体"/>
          <w:highlight w:val="none"/>
        </w:rPr>
        <w:t>__________________________</w:t>
      </w:r>
    </w:p>
    <w:p w14:paraId="38620381">
      <w:pPr>
        <w:spacing w:line="360" w:lineRule="auto"/>
        <w:ind w:firstLine="420" w:firstLineChars="200"/>
        <w:rPr>
          <w:rFonts w:hint="eastAsia" w:ascii="宋体" w:hAnsi="宋体" w:eastAsia="宋体" w:cs="宋体"/>
          <w:highlight w:val="none"/>
          <w:u w:val="single"/>
        </w:rPr>
      </w:pPr>
      <w:r>
        <w:rPr>
          <w:rFonts w:hint="eastAsia" w:ascii="宋体" w:hAnsi="宋体" w:eastAsia="宋体" w:cs="宋体"/>
          <w:highlight w:val="none"/>
        </w:rPr>
        <w:t>供应商：</w:t>
      </w:r>
      <w:r>
        <w:rPr>
          <w:rFonts w:hint="eastAsia" w:ascii="宋体" w:hAnsi="宋体" w:cs="宋体"/>
          <w:highlight w:val="none"/>
        </w:rPr>
        <w:t>__________________________</w:t>
      </w:r>
      <w:r>
        <w:rPr>
          <w:rFonts w:hint="eastAsia" w:ascii="宋体" w:hAnsi="宋体" w:eastAsia="宋体" w:cs="宋体"/>
          <w:highlight w:val="none"/>
        </w:rPr>
        <w:t>（以下简称乙方）</w:t>
      </w:r>
    </w:p>
    <w:p w14:paraId="232D3D3D">
      <w:pPr>
        <w:spacing w:line="360" w:lineRule="auto"/>
        <w:ind w:firstLine="420" w:firstLineChars="200"/>
        <w:rPr>
          <w:rFonts w:hint="eastAsia" w:ascii="宋体" w:hAnsi="宋体" w:eastAsia="宋体" w:cs="宋体"/>
          <w:highlight w:val="none"/>
          <w:u w:val="single"/>
        </w:rPr>
      </w:pPr>
      <w:r>
        <w:rPr>
          <w:rFonts w:hint="eastAsia" w:ascii="宋体" w:hAnsi="宋体" w:eastAsia="宋体" w:cs="宋体"/>
          <w:highlight w:val="none"/>
        </w:rPr>
        <w:t>住所地：</w:t>
      </w:r>
      <w:r>
        <w:rPr>
          <w:rFonts w:hint="eastAsia" w:ascii="宋体" w:hAnsi="宋体" w:cs="宋体"/>
          <w:highlight w:val="none"/>
        </w:rPr>
        <w:t>________________________________________</w:t>
      </w:r>
    </w:p>
    <w:p w14:paraId="19930AAE">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根据《中华人民共和国政府采购法》、</w:t>
      </w:r>
      <w:r>
        <w:rPr>
          <w:rFonts w:hint="eastAsia" w:ascii="宋体" w:hAnsi="宋体" w:eastAsia="宋体" w:cs="宋体"/>
          <w:highlight w:val="yellow"/>
        </w:rPr>
        <w:t>《</w:t>
      </w:r>
      <w:r>
        <w:rPr>
          <w:rFonts w:hint="eastAsia" w:ascii="宋体" w:hAnsi="宋体" w:eastAsia="宋体" w:cs="宋体"/>
          <w:highlight w:val="yellow"/>
          <w:lang w:eastAsia="zh-CN"/>
        </w:rPr>
        <w:t>中华人民共和国民法典</w:t>
      </w:r>
      <w:r>
        <w:rPr>
          <w:rFonts w:hint="eastAsia" w:ascii="宋体" w:hAnsi="宋体" w:eastAsia="宋体" w:cs="宋体"/>
          <w:highlight w:val="yellow"/>
        </w:rPr>
        <w:t>》</w:t>
      </w:r>
      <w:r>
        <w:rPr>
          <w:rFonts w:hint="eastAsia" w:ascii="宋体" w:hAnsi="宋体" w:eastAsia="宋体" w:cs="宋体"/>
          <w:highlight w:val="none"/>
        </w:rPr>
        <w:t>等法律法规的规定，甲乙双方按照泰州市公共资源交易中心的招标结果签订本合同。</w:t>
      </w:r>
    </w:p>
    <w:p w14:paraId="390D6D8F">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第一条 合同标的 乙方根据甲方需求提供下列服务：</w:t>
      </w:r>
    </w:p>
    <w:tbl>
      <w:tblPr>
        <w:tblStyle w:val="44"/>
        <w:tblpPr w:leftFromText="180" w:rightFromText="180" w:vertAnchor="text" w:horzAnchor="page" w:tblpX="1925" w:tblpY="268"/>
        <w:tblOverlap w:val="never"/>
        <w:tblW w:w="8317" w:type="dxa"/>
        <w:tblInd w:w="0" w:type="dxa"/>
        <w:tblLayout w:type="fixed"/>
        <w:tblCellMar>
          <w:top w:w="0" w:type="dxa"/>
          <w:left w:w="108" w:type="dxa"/>
          <w:bottom w:w="0" w:type="dxa"/>
          <w:right w:w="108" w:type="dxa"/>
        </w:tblCellMar>
      </w:tblPr>
      <w:tblGrid>
        <w:gridCol w:w="667"/>
        <w:gridCol w:w="2574"/>
        <w:gridCol w:w="2959"/>
        <w:gridCol w:w="934"/>
        <w:gridCol w:w="1183"/>
      </w:tblGrid>
      <w:tr w14:paraId="06E60B7A">
        <w:tblPrEx>
          <w:tblCellMar>
            <w:top w:w="0" w:type="dxa"/>
            <w:left w:w="108" w:type="dxa"/>
            <w:bottom w:w="0" w:type="dxa"/>
            <w:right w:w="108" w:type="dxa"/>
          </w:tblCellMar>
        </w:tblPrEx>
        <w:trPr>
          <w:trHeight w:val="324" w:hRule="atLeast"/>
        </w:trPr>
        <w:tc>
          <w:tcPr>
            <w:tcW w:w="667" w:type="dxa"/>
            <w:tcBorders>
              <w:top w:val="single" w:color="000000" w:sz="4" w:space="0"/>
              <w:left w:val="single" w:color="000000" w:sz="4" w:space="0"/>
              <w:bottom w:val="single" w:color="000000" w:sz="4" w:space="0"/>
              <w:right w:val="single" w:color="000000" w:sz="4" w:space="0"/>
            </w:tcBorders>
            <w:noWrap/>
            <w:vAlign w:val="bottom"/>
          </w:tcPr>
          <w:p w14:paraId="5330D134">
            <w:pPr>
              <w:widowControl/>
              <w:jc w:val="center"/>
              <w:textAlignment w:val="bottom"/>
              <w:rPr>
                <w:rFonts w:hint="eastAsia" w:ascii="宋体" w:hAnsi="宋体" w:eastAsia="宋体" w:cs="宋体"/>
                <w:color w:val="000000"/>
                <w:sz w:val="22"/>
                <w:highlight w:val="none"/>
                <w:lang w:bidi="ar"/>
              </w:rPr>
            </w:pPr>
            <w:r>
              <w:rPr>
                <w:rFonts w:hint="eastAsia" w:ascii="宋体" w:hAnsi="宋体" w:cs="宋体"/>
                <w:color w:val="000000"/>
                <w:sz w:val="22"/>
                <w:highlight w:val="none"/>
                <w:lang w:bidi="ar"/>
              </w:rPr>
              <w:t>序号</w:t>
            </w:r>
          </w:p>
        </w:tc>
        <w:tc>
          <w:tcPr>
            <w:tcW w:w="2574" w:type="dxa"/>
            <w:tcBorders>
              <w:top w:val="single" w:color="000000" w:sz="4" w:space="0"/>
              <w:left w:val="single" w:color="000000" w:sz="4" w:space="0"/>
              <w:bottom w:val="single" w:color="000000" w:sz="4" w:space="0"/>
              <w:right w:val="single" w:color="000000" w:sz="4" w:space="0"/>
            </w:tcBorders>
            <w:noWrap/>
            <w:vAlign w:val="bottom"/>
          </w:tcPr>
          <w:p w14:paraId="12D691F5">
            <w:pPr>
              <w:widowControl/>
              <w:jc w:val="center"/>
              <w:textAlignment w:val="bottom"/>
              <w:rPr>
                <w:rFonts w:hint="eastAsia" w:ascii="宋体" w:hAnsi="宋体" w:cs="宋体"/>
                <w:color w:val="000000"/>
                <w:sz w:val="22"/>
                <w:highlight w:val="none"/>
              </w:rPr>
            </w:pPr>
            <w:r>
              <w:rPr>
                <w:rFonts w:hint="eastAsia" w:ascii="宋体" w:hAnsi="宋体" w:cs="宋体"/>
                <w:color w:val="000000"/>
                <w:sz w:val="22"/>
                <w:highlight w:val="none"/>
                <w:lang w:bidi="ar"/>
              </w:rPr>
              <w:t>名称</w:t>
            </w:r>
          </w:p>
        </w:tc>
        <w:tc>
          <w:tcPr>
            <w:tcW w:w="2959" w:type="dxa"/>
            <w:tcBorders>
              <w:top w:val="single" w:color="000000" w:sz="4" w:space="0"/>
              <w:left w:val="single" w:color="000000" w:sz="4" w:space="0"/>
              <w:bottom w:val="single" w:color="000000" w:sz="4" w:space="0"/>
              <w:right w:val="single" w:color="000000" w:sz="4" w:space="0"/>
            </w:tcBorders>
            <w:noWrap/>
            <w:vAlign w:val="bottom"/>
          </w:tcPr>
          <w:p w14:paraId="4CAA2438">
            <w:pPr>
              <w:widowControl/>
              <w:jc w:val="center"/>
              <w:textAlignment w:val="bottom"/>
              <w:rPr>
                <w:rFonts w:hint="eastAsia" w:ascii="宋体" w:hAnsi="宋体" w:eastAsia="宋体" w:cs="宋体"/>
                <w:color w:val="000000"/>
                <w:sz w:val="22"/>
                <w:highlight w:val="none"/>
              </w:rPr>
            </w:pPr>
            <w:r>
              <w:rPr>
                <w:rFonts w:hint="eastAsia" w:ascii="宋体" w:hAnsi="宋体" w:cs="宋体"/>
                <w:color w:val="000000"/>
                <w:sz w:val="22"/>
                <w:highlight w:val="none"/>
              </w:rPr>
              <w:t>用途</w:t>
            </w:r>
          </w:p>
        </w:tc>
        <w:tc>
          <w:tcPr>
            <w:tcW w:w="934" w:type="dxa"/>
            <w:tcBorders>
              <w:top w:val="single" w:color="000000" w:sz="4" w:space="0"/>
              <w:left w:val="single" w:color="000000" w:sz="4" w:space="0"/>
              <w:bottom w:val="single" w:color="000000" w:sz="4" w:space="0"/>
              <w:right w:val="single" w:color="000000" w:sz="4" w:space="0"/>
            </w:tcBorders>
            <w:noWrap/>
            <w:vAlign w:val="bottom"/>
          </w:tcPr>
          <w:p w14:paraId="363C455F">
            <w:pPr>
              <w:widowControl/>
              <w:jc w:val="center"/>
              <w:textAlignment w:val="bottom"/>
              <w:rPr>
                <w:rFonts w:hint="eastAsia" w:ascii="宋体" w:hAnsi="宋体" w:cs="宋体"/>
                <w:color w:val="000000"/>
                <w:sz w:val="22"/>
                <w:highlight w:val="none"/>
              </w:rPr>
            </w:pPr>
            <w:r>
              <w:rPr>
                <w:rFonts w:hint="eastAsia" w:ascii="宋体" w:hAnsi="宋体" w:cs="宋体"/>
                <w:color w:val="000000"/>
                <w:sz w:val="22"/>
                <w:highlight w:val="none"/>
              </w:rPr>
              <w:t>数量</w:t>
            </w:r>
          </w:p>
        </w:tc>
        <w:tc>
          <w:tcPr>
            <w:tcW w:w="1183" w:type="dxa"/>
            <w:tcBorders>
              <w:top w:val="single" w:color="000000" w:sz="4" w:space="0"/>
              <w:left w:val="single" w:color="000000" w:sz="4" w:space="0"/>
              <w:bottom w:val="single" w:color="000000" w:sz="4" w:space="0"/>
              <w:right w:val="single" w:color="000000" w:sz="4" w:space="0"/>
            </w:tcBorders>
            <w:noWrap/>
            <w:vAlign w:val="bottom"/>
          </w:tcPr>
          <w:p w14:paraId="413E1CDC">
            <w:pPr>
              <w:widowControl/>
              <w:jc w:val="center"/>
              <w:textAlignment w:val="bottom"/>
              <w:rPr>
                <w:rFonts w:hint="eastAsia" w:ascii="宋体" w:hAnsi="宋体" w:cs="宋体"/>
                <w:color w:val="000000"/>
                <w:sz w:val="22"/>
                <w:highlight w:val="none"/>
              </w:rPr>
            </w:pPr>
            <w:r>
              <w:rPr>
                <w:rFonts w:hint="eastAsia" w:ascii="宋体" w:hAnsi="宋体" w:cs="宋体"/>
                <w:color w:val="000000"/>
                <w:sz w:val="22"/>
                <w:highlight w:val="none"/>
              </w:rPr>
              <w:t>单位</w:t>
            </w:r>
          </w:p>
        </w:tc>
      </w:tr>
      <w:tr w14:paraId="6C9B9C8D">
        <w:tblPrEx>
          <w:tblCellMar>
            <w:top w:w="0" w:type="dxa"/>
            <w:left w:w="108" w:type="dxa"/>
            <w:bottom w:w="0" w:type="dxa"/>
            <w:right w:w="108" w:type="dxa"/>
          </w:tblCellMar>
        </w:tblPrEx>
        <w:trPr>
          <w:trHeight w:val="501"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4252FBD8">
            <w:pPr>
              <w:widowControl/>
              <w:jc w:val="center"/>
              <w:textAlignment w:val="center"/>
              <w:rPr>
                <w:rFonts w:hint="eastAsia" w:ascii="宋体" w:hAnsi="宋体" w:eastAsia="宋体" w:cs="宋体"/>
                <w:color w:val="000000"/>
                <w:szCs w:val="21"/>
                <w:highlight w:val="none"/>
                <w:lang w:bidi="ar"/>
              </w:rPr>
            </w:pPr>
            <w:r>
              <w:rPr>
                <w:rFonts w:hint="eastAsia" w:ascii="宋体" w:hAnsi="宋体" w:cs="宋体"/>
                <w:color w:val="000000"/>
                <w:szCs w:val="21"/>
                <w:highlight w:val="none"/>
                <w:lang w:bidi="ar"/>
              </w:rPr>
              <w:t>1</w:t>
            </w:r>
          </w:p>
        </w:tc>
        <w:tc>
          <w:tcPr>
            <w:tcW w:w="2574" w:type="dxa"/>
            <w:tcBorders>
              <w:top w:val="single" w:color="000000" w:sz="4" w:space="0"/>
              <w:left w:val="single" w:color="000000" w:sz="4" w:space="0"/>
              <w:bottom w:val="single" w:color="000000" w:sz="4" w:space="0"/>
              <w:right w:val="single" w:color="000000" w:sz="4" w:space="0"/>
            </w:tcBorders>
            <w:vAlign w:val="center"/>
          </w:tcPr>
          <w:p w14:paraId="049473F9">
            <w:pPr>
              <w:widowControl/>
              <w:jc w:val="center"/>
              <w:textAlignment w:val="center"/>
              <w:rPr>
                <w:rFonts w:hint="eastAsia" w:ascii="宋体" w:hAnsi="宋体" w:eastAsia="宋体" w:cs="宋体"/>
                <w:color w:val="000000"/>
                <w:szCs w:val="21"/>
                <w:highlight w:val="none"/>
              </w:rPr>
            </w:pPr>
          </w:p>
        </w:tc>
        <w:tc>
          <w:tcPr>
            <w:tcW w:w="2959" w:type="dxa"/>
            <w:tcBorders>
              <w:top w:val="single" w:color="000000" w:sz="4" w:space="0"/>
              <w:left w:val="single" w:color="000000" w:sz="4" w:space="0"/>
              <w:bottom w:val="single" w:color="000000" w:sz="4" w:space="0"/>
              <w:right w:val="single" w:color="000000" w:sz="4" w:space="0"/>
            </w:tcBorders>
            <w:vAlign w:val="center"/>
          </w:tcPr>
          <w:p w14:paraId="4E31DD84">
            <w:pPr>
              <w:widowControl/>
              <w:jc w:val="center"/>
              <w:textAlignment w:val="center"/>
              <w:rPr>
                <w:rFonts w:hint="eastAsia" w:ascii="宋体" w:hAnsi="宋体" w:eastAsia="宋体" w:cs="宋体"/>
                <w:color w:val="000000"/>
                <w:szCs w:val="21"/>
                <w:highlight w:val="none"/>
              </w:rPr>
            </w:pPr>
          </w:p>
        </w:tc>
        <w:tc>
          <w:tcPr>
            <w:tcW w:w="934" w:type="dxa"/>
            <w:tcBorders>
              <w:top w:val="single" w:color="000000" w:sz="4" w:space="0"/>
              <w:left w:val="single" w:color="000000" w:sz="4" w:space="0"/>
              <w:bottom w:val="single" w:color="000000" w:sz="4" w:space="0"/>
              <w:right w:val="single" w:color="000000" w:sz="4" w:space="0"/>
            </w:tcBorders>
            <w:vAlign w:val="center"/>
          </w:tcPr>
          <w:p w14:paraId="6A0BE46C">
            <w:pPr>
              <w:widowControl/>
              <w:jc w:val="center"/>
              <w:textAlignment w:val="center"/>
              <w:rPr>
                <w:rFonts w:hint="eastAsia" w:ascii="宋体" w:hAnsi="宋体" w:cs="宋体"/>
                <w:color w:val="000000"/>
                <w:szCs w:val="21"/>
                <w:highlight w:val="none"/>
                <w:lang w:bidi="ar"/>
              </w:rPr>
            </w:pPr>
          </w:p>
        </w:tc>
        <w:tc>
          <w:tcPr>
            <w:tcW w:w="1183" w:type="dxa"/>
            <w:tcBorders>
              <w:top w:val="single" w:color="000000" w:sz="4" w:space="0"/>
              <w:left w:val="single" w:color="000000" w:sz="4" w:space="0"/>
              <w:bottom w:val="single" w:color="000000" w:sz="4" w:space="0"/>
              <w:right w:val="single" w:color="000000" w:sz="4" w:space="0"/>
            </w:tcBorders>
            <w:vAlign w:val="center"/>
          </w:tcPr>
          <w:p w14:paraId="6546EA69">
            <w:pPr>
              <w:widowControl/>
              <w:jc w:val="center"/>
              <w:textAlignment w:val="center"/>
              <w:rPr>
                <w:rFonts w:hint="eastAsia" w:ascii="宋体" w:hAnsi="宋体" w:cs="宋体"/>
                <w:color w:val="000000"/>
                <w:szCs w:val="21"/>
                <w:highlight w:val="none"/>
                <w:lang w:bidi="ar"/>
              </w:rPr>
            </w:pPr>
          </w:p>
        </w:tc>
      </w:tr>
      <w:tr w14:paraId="530040A5">
        <w:tblPrEx>
          <w:tblCellMar>
            <w:top w:w="0" w:type="dxa"/>
            <w:left w:w="108" w:type="dxa"/>
            <w:bottom w:w="0" w:type="dxa"/>
            <w:right w:w="108" w:type="dxa"/>
          </w:tblCellMar>
        </w:tblPrEx>
        <w:trPr>
          <w:trHeight w:val="501"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28D1C855">
            <w:pPr>
              <w:widowControl/>
              <w:jc w:val="center"/>
              <w:textAlignment w:val="center"/>
              <w:rPr>
                <w:rFonts w:hint="eastAsia" w:ascii="宋体" w:hAnsi="宋体" w:eastAsia="宋体" w:cs="宋体"/>
                <w:color w:val="000000"/>
                <w:szCs w:val="21"/>
                <w:highlight w:val="none"/>
                <w:lang w:bidi="ar"/>
              </w:rPr>
            </w:pPr>
            <w:r>
              <w:rPr>
                <w:rFonts w:hint="eastAsia" w:ascii="宋体" w:hAnsi="宋体" w:cs="宋体"/>
                <w:color w:val="000000"/>
                <w:szCs w:val="21"/>
                <w:highlight w:val="none"/>
                <w:lang w:bidi="ar"/>
              </w:rPr>
              <w:t>2</w:t>
            </w:r>
          </w:p>
        </w:tc>
        <w:tc>
          <w:tcPr>
            <w:tcW w:w="2574" w:type="dxa"/>
            <w:tcBorders>
              <w:top w:val="single" w:color="000000" w:sz="4" w:space="0"/>
              <w:left w:val="single" w:color="000000" w:sz="4" w:space="0"/>
              <w:bottom w:val="single" w:color="000000" w:sz="4" w:space="0"/>
              <w:right w:val="single" w:color="000000" w:sz="4" w:space="0"/>
            </w:tcBorders>
            <w:vAlign w:val="center"/>
          </w:tcPr>
          <w:p w14:paraId="12FF2924">
            <w:pPr>
              <w:widowControl/>
              <w:jc w:val="center"/>
              <w:textAlignment w:val="center"/>
              <w:rPr>
                <w:rFonts w:hint="eastAsia" w:ascii="宋体" w:hAnsi="宋体" w:eastAsia="宋体" w:cs="宋体"/>
                <w:color w:val="000000"/>
                <w:szCs w:val="21"/>
                <w:highlight w:val="none"/>
                <w:lang w:bidi="ar"/>
              </w:rPr>
            </w:pPr>
          </w:p>
        </w:tc>
        <w:tc>
          <w:tcPr>
            <w:tcW w:w="2959" w:type="dxa"/>
            <w:tcBorders>
              <w:top w:val="single" w:color="000000" w:sz="4" w:space="0"/>
              <w:left w:val="single" w:color="000000" w:sz="4" w:space="0"/>
              <w:bottom w:val="single" w:color="000000" w:sz="4" w:space="0"/>
              <w:right w:val="single" w:color="000000" w:sz="4" w:space="0"/>
            </w:tcBorders>
            <w:vAlign w:val="center"/>
          </w:tcPr>
          <w:p w14:paraId="61DA0FC2">
            <w:pPr>
              <w:widowControl/>
              <w:jc w:val="center"/>
              <w:textAlignment w:val="center"/>
              <w:rPr>
                <w:rFonts w:hint="eastAsia" w:ascii="宋体" w:hAnsi="宋体" w:cs="宋体"/>
                <w:color w:val="000000"/>
                <w:szCs w:val="21"/>
                <w:highlight w:val="none"/>
                <w:lang w:bidi="ar"/>
              </w:rPr>
            </w:pPr>
          </w:p>
        </w:tc>
        <w:tc>
          <w:tcPr>
            <w:tcW w:w="934" w:type="dxa"/>
            <w:tcBorders>
              <w:top w:val="single" w:color="000000" w:sz="4" w:space="0"/>
              <w:left w:val="single" w:color="000000" w:sz="4" w:space="0"/>
              <w:bottom w:val="single" w:color="000000" w:sz="4" w:space="0"/>
              <w:right w:val="single" w:color="000000" w:sz="4" w:space="0"/>
            </w:tcBorders>
            <w:vAlign w:val="center"/>
          </w:tcPr>
          <w:p w14:paraId="059B82D6">
            <w:pPr>
              <w:widowControl/>
              <w:jc w:val="center"/>
              <w:textAlignment w:val="center"/>
              <w:rPr>
                <w:rFonts w:hint="eastAsia" w:ascii="宋体" w:hAnsi="宋体" w:cs="宋体"/>
                <w:color w:val="000000"/>
                <w:szCs w:val="21"/>
                <w:highlight w:val="none"/>
                <w:lang w:bidi="ar"/>
              </w:rPr>
            </w:pPr>
          </w:p>
        </w:tc>
        <w:tc>
          <w:tcPr>
            <w:tcW w:w="1183" w:type="dxa"/>
            <w:tcBorders>
              <w:top w:val="single" w:color="000000" w:sz="4" w:space="0"/>
              <w:left w:val="single" w:color="000000" w:sz="4" w:space="0"/>
              <w:bottom w:val="single" w:color="000000" w:sz="4" w:space="0"/>
              <w:right w:val="single" w:color="000000" w:sz="4" w:space="0"/>
            </w:tcBorders>
            <w:vAlign w:val="center"/>
          </w:tcPr>
          <w:p w14:paraId="39F6FACC">
            <w:pPr>
              <w:widowControl/>
              <w:jc w:val="center"/>
              <w:textAlignment w:val="center"/>
              <w:rPr>
                <w:rFonts w:hint="eastAsia" w:ascii="宋体" w:hAnsi="宋体" w:cs="宋体"/>
                <w:color w:val="000000"/>
                <w:szCs w:val="21"/>
                <w:highlight w:val="none"/>
                <w:lang w:bidi="ar"/>
              </w:rPr>
            </w:pPr>
          </w:p>
        </w:tc>
      </w:tr>
      <w:tr w14:paraId="1B588AB0">
        <w:tblPrEx>
          <w:tblCellMar>
            <w:top w:w="0" w:type="dxa"/>
            <w:left w:w="108" w:type="dxa"/>
            <w:bottom w:w="0" w:type="dxa"/>
            <w:right w:w="108" w:type="dxa"/>
          </w:tblCellMar>
        </w:tblPrEx>
        <w:trPr>
          <w:trHeight w:val="501" w:hRule="atLeast"/>
        </w:trPr>
        <w:tc>
          <w:tcPr>
            <w:tcW w:w="667" w:type="dxa"/>
            <w:tcBorders>
              <w:top w:val="single" w:color="000000" w:sz="4" w:space="0"/>
              <w:left w:val="single" w:color="000000" w:sz="4" w:space="0"/>
              <w:bottom w:val="single" w:color="000000" w:sz="4" w:space="0"/>
              <w:right w:val="single" w:color="000000" w:sz="4" w:space="0"/>
            </w:tcBorders>
            <w:vAlign w:val="center"/>
          </w:tcPr>
          <w:p w14:paraId="4BBCE04B">
            <w:pPr>
              <w:widowControl/>
              <w:jc w:val="center"/>
              <w:textAlignment w:val="center"/>
              <w:rPr>
                <w:rFonts w:hint="eastAsia" w:ascii="宋体" w:hAnsi="宋体" w:eastAsia="宋体" w:cs="宋体"/>
                <w:color w:val="000000"/>
                <w:szCs w:val="21"/>
                <w:highlight w:val="none"/>
                <w:lang w:bidi="ar"/>
              </w:rPr>
            </w:pPr>
            <w:r>
              <w:rPr>
                <w:rFonts w:hint="eastAsia" w:ascii="宋体" w:hAnsi="宋体" w:cs="宋体"/>
                <w:color w:val="000000"/>
                <w:szCs w:val="21"/>
                <w:highlight w:val="none"/>
                <w:lang w:bidi="ar"/>
              </w:rPr>
              <w:t>3</w:t>
            </w:r>
          </w:p>
        </w:tc>
        <w:tc>
          <w:tcPr>
            <w:tcW w:w="2574" w:type="dxa"/>
            <w:tcBorders>
              <w:top w:val="single" w:color="000000" w:sz="4" w:space="0"/>
              <w:left w:val="single" w:color="000000" w:sz="4" w:space="0"/>
              <w:bottom w:val="single" w:color="000000" w:sz="4" w:space="0"/>
              <w:right w:val="single" w:color="000000" w:sz="4" w:space="0"/>
            </w:tcBorders>
            <w:vAlign w:val="center"/>
          </w:tcPr>
          <w:p w14:paraId="27F57BBC">
            <w:pPr>
              <w:widowControl/>
              <w:jc w:val="center"/>
              <w:textAlignment w:val="center"/>
              <w:rPr>
                <w:rFonts w:hint="eastAsia" w:ascii="宋体" w:hAnsi="宋体" w:eastAsia="宋体" w:cs="宋体"/>
                <w:color w:val="000000"/>
                <w:szCs w:val="21"/>
                <w:highlight w:val="none"/>
                <w:lang w:bidi="ar"/>
              </w:rPr>
            </w:pPr>
          </w:p>
        </w:tc>
        <w:tc>
          <w:tcPr>
            <w:tcW w:w="2959" w:type="dxa"/>
            <w:tcBorders>
              <w:top w:val="single" w:color="000000" w:sz="4" w:space="0"/>
              <w:left w:val="single" w:color="000000" w:sz="4" w:space="0"/>
              <w:bottom w:val="single" w:color="000000" w:sz="4" w:space="0"/>
              <w:right w:val="single" w:color="000000" w:sz="4" w:space="0"/>
            </w:tcBorders>
            <w:vAlign w:val="center"/>
          </w:tcPr>
          <w:p w14:paraId="0F9890A6">
            <w:pPr>
              <w:widowControl/>
              <w:jc w:val="center"/>
              <w:textAlignment w:val="center"/>
              <w:rPr>
                <w:rFonts w:hint="eastAsia" w:ascii="宋体" w:hAnsi="宋体" w:cs="宋体"/>
                <w:color w:val="000000"/>
                <w:szCs w:val="21"/>
                <w:highlight w:val="none"/>
                <w:lang w:bidi="ar"/>
              </w:rPr>
            </w:pPr>
          </w:p>
        </w:tc>
        <w:tc>
          <w:tcPr>
            <w:tcW w:w="934" w:type="dxa"/>
            <w:tcBorders>
              <w:top w:val="single" w:color="000000" w:sz="4" w:space="0"/>
              <w:left w:val="single" w:color="000000" w:sz="4" w:space="0"/>
              <w:bottom w:val="single" w:color="000000" w:sz="4" w:space="0"/>
              <w:right w:val="single" w:color="000000" w:sz="4" w:space="0"/>
            </w:tcBorders>
            <w:vAlign w:val="center"/>
          </w:tcPr>
          <w:p w14:paraId="6AF1F05E">
            <w:pPr>
              <w:widowControl/>
              <w:jc w:val="center"/>
              <w:textAlignment w:val="center"/>
              <w:rPr>
                <w:rFonts w:hint="eastAsia" w:ascii="宋体" w:hAnsi="宋体" w:cs="宋体"/>
                <w:color w:val="000000"/>
                <w:szCs w:val="21"/>
                <w:highlight w:val="none"/>
                <w:lang w:bidi="ar"/>
              </w:rPr>
            </w:pPr>
          </w:p>
        </w:tc>
        <w:tc>
          <w:tcPr>
            <w:tcW w:w="1183" w:type="dxa"/>
            <w:tcBorders>
              <w:top w:val="single" w:color="000000" w:sz="4" w:space="0"/>
              <w:left w:val="single" w:color="000000" w:sz="4" w:space="0"/>
              <w:bottom w:val="single" w:color="000000" w:sz="4" w:space="0"/>
              <w:right w:val="single" w:color="000000" w:sz="4" w:space="0"/>
            </w:tcBorders>
            <w:vAlign w:val="center"/>
          </w:tcPr>
          <w:p w14:paraId="5E9F2B9A">
            <w:pPr>
              <w:widowControl/>
              <w:jc w:val="center"/>
              <w:textAlignment w:val="center"/>
              <w:rPr>
                <w:rFonts w:hint="eastAsia" w:ascii="宋体" w:hAnsi="宋体" w:cs="宋体"/>
                <w:color w:val="000000"/>
                <w:szCs w:val="21"/>
                <w:highlight w:val="none"/>
                <w:lang w:bidi="ar"/>
              </w:rPr>
            </w:pPr>
          </w:p>
        </w:tc>
      </w:tr>
    </w:tbl>
    <w:p w14:paraId="2D526583">
      <w:pPr>
        <w:ind w:firstLine="420" w:firstLineChars="200"/>
        <w:rPr>
          <w:rFonts w:hint="eastAsia" w:ascii="宋体" w:hAnsi="宋体" w:eastAsia="宋体" w:cs="宋体"/>
          <w:highlight w:val="none"/>
        </w:rPr>
      </w:pPr>
    </w:p>
    <w:p w14:paraId="4D0D0BC2">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第二条 合同总价款 本合同项下总价款为 （大写）人民币</w:t>
      </w:r>
      <w:r>
        <w:rPr>
          <w:rFonts w:hint="eastAsia" w:ascii="宋体" w:hAnsi="宋体" w:cs="宋体"/>
          <w:highlight w:val="none"/>
        </w:rPr>
        <w:t>______________</w:t>
      </w:r>
      <w:r>
        <w:rPr>
          <w:rFonts w:hint="eastAsia" w:ascii="宋体" w:hAnsi="宋体" w:eastAsia="宋体" w:cs="宋体"/>
          <w:highlight w:val="none"/>
        </w:rPr>
        <w:t>，分项价款在“分项报价表”中有明确规定。   </w:t>
      </w:r>
    </w:p>
    <w:p w14:paraId="08890206">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1.本合同总价款包含完成本服务项目发生的所有含税费用、支付给员工的工资和国家强制缴纳的各种社会保障资金，以及供应商认为需要的其他费用等。</w:t>
      </w:r>
    </w:p>
    <w:p w14:paraId="0B1F4CEA">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2.本合同执行期间合同总价款不变。</w:t>
      </w:r>
    </w:p>
    <w:p w14:paraId="4AD67158">
      <w:pPr>
        <w:spacing w:line="360" w:lineRule="auto"/>
        <w:ind w:firstLine="420" w:firstLineChars="200"/>
        <w:rPr>
          <w:rFonts w:hint="eastAsia"/>
          <w:highlight w:val="none"/>
        </w:rPr>
      </w:pPr>
      <w:r>
        <w:rPr>
          <w:rFonts w:hint="eastAsia" w:ascii="宋体" w:hAnsi="宋体" w:eastAsia="宋体" w:cs="宋体"/>
          <w:highlight w:val="none"/>
        </w:rPr>
        <w:t>3.分项报价：</w:t>
      </w:r>
    </w:p>
    <w:tbl>
      <w:tblPr>
        <w:tblStyle w:val="44"/>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5"/>
        <w:gridCol w:w="1220"/>
        <w:gridCol w:w="1209"/>
        <w:gridCol w:w="880"/>
        <w:gridCol w:w="1132"/>
        <w:gridCol w:w="1507"/>
        <w:gridCol w:w="1669"/>
      </w:tblGrid>
      <w:tr w14:paraId="310F8D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tblCellSpacing w:w="0" w:type="dxa"/>
        </w:trPr>
        <w:tc>
          <w:tcPr>
            <w:tcW w:w="948" w:type="dxa"/>
            <w:vMerge w:val="restart"/>
            <w:tcBorders>
              <w:top w:val="single" w:color="000000" w:sz="4" w:space="0"/>
              <w:left w:val="single" w:color="000000" w:sz="4" w:space="0"/>
              <w:bottom w:val="single" w:color="000000" w:sz="4" w:space="0"/>
              <w:right w:val="single" w:color="000000" w:sz="4" w:space="0"/>
            </w:tcBorders>
            <w:vAlign w:val="center"/>
          </w:tcPr>
          <w:p w14:paraId="5728E1CC">
            <w:pPr>
              <w:spacing w:line="0" w:lineRule="atLeast"/>
              <w:jc w:val="center"/>
              <w:rPr>
                <w:rFonts w:hint="eastAsia" w:ascii="宋体" w:hAnsi="宋体" w:eastAsia="宋体" w:cs="宋体"/>
                <w:sz w:val="24"/>
                <w:szCs w:val="24"/>
                <w:highlight w:val="none"/>
              </w:rPr>
            </w:pPr>
            <w:r>
              <w:rPr>
                <w:rFonts w:hint="eastAsia" w:ascii="宋体" w:hAnsi="宋体" w:eastAsia="宋体" w:cs="宋体"/>
                <w:color w:val="FF0000"/>
                <w:sz w:val="24"/>
                <w:szCs w:val="24"/>
                <w:highlight w:val="none"/>
              </w:rPr>
              <w:t>序号</w:t>
            </w:r>
          </w:p>
        </w:tc>
        <w:tc>
          <w:tcPr>
            <w:tcW w:w="1274" w:type="dxa"/>
            <w:tcBorders>
              <w:top w:val="single" w:color="000000" w:sz="4" w:space="0"/>
              <w:left w:val="single" w:color="000000" w:sz="4" w:space="0"/>
              <w:bottom w:val="single" w:color="000000" w:sz="4" w:space="0"/>
              <w:right w:val="single" w:color="000000" w:sz="4" w:space="0"/>
            </w:tcBorders>
            <w:vAlign w:val="center"/>
          </w:tcPr>
          <w:p w14:paraId="7315E7CF">
            <w:pPr>
              <w:spacing w:line="0" w:lineRule="atLeast"/>
              <w:jc w:val="center"/>
              <w:rPr>
                <w:rFonts w:hint="eastAsia" w:ascii="宋体" w:hAnsi="宋体" w:eastAsia="宋体" w:cs="宋体"/>
                <w:sz w:val="24"/>
                <w:szCs w:val="24"/>
                <w:highlight w:val="none"/>
              </w:rPr>
            </w:pPr>
            <w:r>
              <w:rPr>
                <w:rFonts w:hint="eastAsia" w:ascii="宋体" w:hAnsi="宋体" w:eastAsia="宋体" w:cs="宋体"/>
                <w:color w:val="FF0000"/>
                <w:sz w:val="24"/>
                <w:szCs w:val="24"/>
                <w:highlight w:val="none"/>
              </w:rPr>
              <w:t>1</w:t>
            </w:r>
          </w:p>
        </w:tc>
        <w:tc>
          <w:tcPr>
            <w:tcW w:w="1288" w:type="dxa"/>
            <w:tcBorders>
              <w:top w:val="single" w:color="000000" w:sz="4" w:space="0"/>
              <w:left w:val="single" w:color="000000" w:sz="4" w:space="0"/>
              <w:bottom w:val="single" w:color="000000" w:sz="4" w:space="0"/>
              <w:right w:val="single" w:color="000000" w:sz="4" w:space="0"/>
            </w:tcBorders>
            <w:vAlign w:val="center"/>
          </w:tcPr>
          <w:p w14:paraId="3BDB7F00">
            <w:pPr>
              <w:spacing w:line="0" w:lineRule="atLeast"/>
              <w:jc w:val="center"/>
              <w:rPr>
                <w:rFonts w:hint="eastAsia" w:ascii="宋体" w:hAnsi="宋体" w:eastAsia="宋体" w:cs="宋体"/>
                <w:sz w:val="24"/>
                <w:szCs w:val="24"/>
                <w:highlight w:val="none"/>
              </w:rPr>
            </w:pPr>
            <w:r>
              <w:rPr>
                <w:rFonts w:hint="eastAsia" w:ascii="宋体" w:hAnsi="宋体" w:eastAsia="宋体" w:cs="宋体"/>
                <w:color w:val="FF0000"/>
                <w:sz w:val="24"/>
                <w:szCs w:val="24"/>
                <w:highlight w:val="none"/>
              </w:rPr>
              <w:t>2</w:t>
            </w:r>
          </w:p>
        </w:tc>
        <w:tc>
          <w:tcPr>
            <w:tcW w:w="924" w:type="dxa"/>
            <w:tcBorders>
              <w:top w:val="single" w:color="000000" w:sz="4" w:space="0"/>
              <w:left w:val="single" w:color="000000" w:sz="4" w:space="0"/>
              <w:bottom w:val="single" w:color="000000" w:sz="4" w:space="0"/>
              <w:right w:val="single" w:color="000000" w:sz="4" w:space="0"/>
            </w:tcBorders>
            <w:vAlign w:val="center"/>
          </w:tcPr>
          <w:p w14:paraId="36CFCC4C">
            <w:pPr>
              <w:spacing w:line="0" w:lineRule="atLeast"/>
              <w:jc w:val="center"/>
              <w:rPr>
                <w:rFonts w:hint="eastAsia" w:ascii="宋体" w:hAnsi="宋体" w:eastAsia="宋体" w:cs="宋体"/>
                <w:sz w:val="24"/>
                <w:szCs w:val="24"/>
                <w:highlight w:val="none"/>
              </w:rPr>
            </w:pPr>
            <w:r>
              <w:rPr>
                <w:rFonts w:hint="eastAsia" w:ascii="宋体" w:hAnsi="宋体" w:eastAsia="宋体" w:cs="宋体"/>
                <w:color w:val="FF0000"/>
                <w:sz w:val="24"/>
                <w:szCs w:val="24"/>
                <w:highlight w:val="none"/>
              </w:rPr>
              <w:t>3</w:t>
            </w:r>
          </w:p>
        </w:tc>
        <w:tc>
          <w:tcPr>
            <w:tcW w:w="1203" w:type="dxa"/>
            <w:tcBorders>
              <w:top w:val="single" w:color="000000" w:sz="4" w:space="0"/>
              <w:left w:val="single" w:color="000000" w:sz="4" w:space="0"/>
              <w:bottom w:val="single" w:color="000000" w:sz="4" w:space="0"/>
              <w:right w:val="single" w:color="000000" w:sz="4" w:space="0"/>
            </w:tcBorders>
            <w:vAlign w:val="center"/>
          </w:tcPr>
          <w:p w14:paraId="5F220C65">
            <w:pPr>
              <w:spacing w:line="0" w:lineRule="atLeast"/>
              <w:jc w:val="center"/>
              <w:rPr>
                <w:rFonts w:hint="eastAsia" w:ascii="宋体" w:hAnsi="宋体" w:eastAsia="宋体" w:cs="宋体"/>
                <w:sz w:val="24"/>
                <w:szCs w:val="24"/>
                <w:highlight w:val="none"/>
              </w:rPr>
            </w:pPr>
            <w:r>
              <w:rPr>
                <w:rFonts w:hint="eastAsia" w:ascii="宋体" w:hAnsi="宋体" w:eastAsia="宋体" w:cs="宋体"/>
                <w:color w:val="FF0000"/>
                <w:sz w:val="24"/>
                <w:szCs w:val="24"/>
                <w:highlight w:val="none"/>
              </w:rPr>
              <w:t>4</w:t>
            </w:r>
          </w:p>
        </w:tc>
        <w:tc>
          <w:tcPr>
            <w:tcW w:w="1618" w:type="dxa"/>
            <w:tcBorders>
              <w:top w:val="single" w:color="000000" w:sz="4" w:space="0"/>
              <w:left w:val="single" w:color="000000" w:sz="4" w:space="0"/>
              <w:bottom w:val="single" w:color="000000" w:sz="4" w:space="0"/>
              <w:right w:val="single" w:color="000000" w:sz="4" w:space="0"/>
            </w:tcBorders>
            <w:vAlign w:val="center"/>
          </w:tcPr>
          <w:p w14:paraId="044378E4">
            <w:pPr>
              <w:spacing w:line="0" w:lineRule="atLeast"/>
              <w:jc w:val="center"/>
              <w:rPr>
                <w:rFonts w:hint="eastAsia" w:ascii="宋体" w:hAnsi="宋体" w:eastAsia="宋体" w:cs="宋体"/>
                <w:sz w:val="24"/>
                <w:szCs w:val="24"/>
                <w:highlight w:val="none"/>
              </w:rPr>
            </w:pPr>
            <w:r>
              <w:rPr>
                <w:rFonts w:hint="eastAsia" w:ascii="宋体" w:hAnsi="宋体" w:eastAsia="宋体" w:cs="宋体"/>
                <w:color w:val="FF0000"/>
                <w:sz w:val="24"/>
                <w:szCs w:val="24"/>
                <w:highlight w:val="none"/>
              </w:rPr>
              <w:t>5</w:t>
            </w:r>
          </w:p>
        </w:tc>
        <w:tc>
          <w:tcPr>
            <w:tcW w:w="1798" w:type="dxa"/>
            <w:tcBorders>
              <w:top w:val="single" w:color="000000" w:sz="4" w:space="0"/>
              <w:left w:val="single" w:color="000000" w:sz="4" w:space="0"/>
              <w:bottom w:val="single" w:color="000000" w:sz="4" w:space="0"/>
              <w:right w:val="single" w:color="000000" w:sz="4" w:space="0"/>
            </w:tcBorders>
            <w:vAlign w:val="center"/>
          </w:tcPr>
          <w:p w14:paraId="4C43C156">
            <w:pPr>
              <w:spacing w:line="0" w:lineRule="atLeast"/>
              <w:jc w:val="center"/>
              <w:rPr>
                <w:rFonts w:hint="eastAsia" w:ascii="宋体" w:hAnsi="宋体" w:eastAsia="宋体" w:cs="宋体"/>
                <w:sz w:val="24"/>
                <w:szCs w:val="24"/>
                <w:highlight w:val="none"/>
              </w:rPr>
            </w:pPr>
            <w:r>
              <w:rPr>
                <w:rFonts w:hint="eastAsia" w:ascii="宋体" w:hAnsi="宋体" w:eastAsia="宋体" w:cs="宋体"/>
                <w:color w:val="FF0000"/>
                <w:sz w:val="24"/>
                <w:szCs w:val="24"/>
                <w:highlight w:val="none"/>
              </w:rPr>
              <w:t>6</w:t>
            </w:r>
          </w:p>
        </w:tc>
      </w:tr>
      <w:tr w14:paraId="756781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 w:hRule="atLeast"/>
          <w:tblCellSpacing w:w="0" w:type="dxa"/>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7E6B3312">
            <w:pPr>
              <w:widowControl/>
              <w:jc w:val="left"/>
              <w:rPr>
                <w:rFonts w:hint="eastAsia" w:ascii="宋体" w:hAnsi="宋体" w:eastAsia="宋体" w:cs="宋体"/>
                <w:sz w:val="24"/>
                <w:szCs w:val="24"/>
                <w:highlight w:val="none"/>
              </w:rPr>
            </w:pPr>
          </w:p>
        </w:tc>
        <w:tc>
          <w:tcPr>
            <w:tcW w:w="1274" w:type="dxa"/>
            <w:tcBorders>
              <w:top w:val="single" w:color="000000" w:sz="4" w:space="0"/>
              <w:left w:val="single" w:color="000000" w:sz="4" w:space="0"/>
              <w:bottom w:val="single" w:color="000000" w:sz="4" w:space="0"/>
              <w:right w:val="single" w:color="000000" w:sz="4" w:space="0"/>
            </w:tcBorders>
            <w:vAlign w:val="center"/>
          </w:tcPr>
          <w:p w14:paraId="6DE9AC35">
            <w:pPr>
              <w:spacing w:line="0" w:lineRule="atLeast"/>
              <w:jc w:val="center"/>
              <w:rPr>
                <w:rFonts w:hint="eastAsia" w:ascii="宋体" w:hAnsi="宋体" w:eastAsia="宋体" w:cs="宋体"/>
                <w:sz w:val="24"/>
                <w:szCs w:val="24"/>
                <w:highlight w:val="none"/>
              </w:rPr>
            </w:pPr>
            <w:r>
              <w:rPr>
                <w:rFonts w:hint="eastAsia" w:ascii="宋体" w:hAnsi="宋体" w:eastAsia="宋体" w:cs="宋体"/>
                <w:color w:val="FF0000"/>
                <w:sz w:val="24"/>
                <w:szCs w:val="24"/>
                <w:highlight w:val="none"/>
              </w:rPr>
              <w:t>分项名称</w:t>
            </w:r>
          </w:p>
        </w:tc>
        <w:tc>
          <w:tcPr>
            <w:tcW w:w="1288" w:type="dxa"/>
            <w:tcBorders>
              <w:top w:val="single" w:color="000000" w:sz="4" w:space="0"/>
              <w:left w:val="single" w:color="000000" w:sz="4" w:space="0"/>
              <w:bottom w:val="single" w:color="000000" w:sz="4" w:space="0"/>
              <w:right w:val="single" w:color="000000" w:sz="4" w:space="0"/>
            </w:tcBorders>
            <w:vAlign w:val="center"/>
          </w:tcPr>
          <w:p w14:paraId="5CE74C4B">
            <w:pPr>
              <w:spacing w:line="0" w:lineRule="atLeast"/>
              <w:jc w:val="center"/>
              <w:rPr>
                <w:rFonts w:hint="eastAsia" w:ascii="宋体" w:hAnsi="宋体" w:eastAsia="宋体" w:cs="宋体"/>
                <w:sz w:val="24"/>
                <w:szCs w:val="24"/>
                <w:highlight w:val="none"/>
              </w:rPr>
            </w:pPr>
            <w:r>
              <w:rPr>
                <w:rFonts w:hint="eastAsia" w:ascii="宋体" w:hAnsi="宋体" w:eastAsia="宋体" w:cs="宋体"/>
                <w:color w:val="FF0000"/>
                <w:sz w:val="24"/>
                <w:szCs w:val="24"/>
                <w:highlight w:val="none"/>
              </w:rPr>
              <w:t>交付期</w:t>
            </w:r>
          </w:p>
        </w:tc>
        <w:tc>
          <w:tcPr>
            <w:tcW w:w="924" w:type="dxa"/>
            <w:tcBorders>
              <w:top w:val="single" w:color="000000" w:sz="4" w:space="0"/>
              <w:left w:val="single" w:color="000000" w:sz="4" w:space="0"/>
              <w:bottom w:val="single" w:color="000000" w:sz="4" w:space="0"/>
              <w:right w:val="single" w:color="000000" w:sz="4" w:space="0"/>
            </w:tcBorders>
            <w:vAlign w:val="center"/>
          </w:tcPr>
          <w:p w14:paraId="7519E14A">
            <w:pPr>
              <w:spacing w:line="0" w:lineRule="atLeast"/>
              <w:jc w:val="center"/>
              <w:rPr>
                <w:rFonts w:hint="eastAsia" w:ascii="宋体" w:hAnsi="宋体" w:eastAsia="宋体" w:cs="宋体"/>
                <w:sz w:val="24"/>
                <w:szCs w:val="24"/>
                <w:highlight w:val="none"/>
              </w:rPr>
            </w:pPr>
            <w:r>
              <w:rPr>
                <w:rFonts w:hint="eastAsia" w:ascii="宋体" w:hAnsi="宋体" w:eastAsia="宋体" w:cs="宋体"/>
                <w:color w:val="FF0000"/>
                <w:sz w:val="24"/>
                <w:szCs w:val="24"/>
                <w:highlight w:val="none"/>
              </w:rPr>
              <w:t>分项单位</w:t>
            </w:r>
          </w:p>
        </w:tc>
        <w:tc>
          <w:tcPr>
            <w:tcW w:w="1203" w:type="dxa"/>
            <w:tcBorders>
              <w:top w:val="single" w:color="000000" w:sz="4" w:space="0"/>
              <w:left w:val="single" w:color="000000" w:sz="4" w:space="0"/>
              <w:bottom w:val="single" w:color="000000" w:sz="4" w:space="0"/>
              <w:right w:val="single" w:color="000000" w:sz="4" w:space="0"/>
            </w:tcBorders>
            <w:vAlign w:val="center"/>
          </w:tcPr>
          <w:p w14:paraId="04089FCC">
            <w:pPr>
              <w:spacing w:line="0" w:lineRule="atLeast"/>
              <w:jc w:val="center"/>
              <w:rPr>
                <w:rFonts w:hint="eastAsia" w:ascii="宋体" w:hAnsi="宋体" w:eastAsia="宋体" w:cs="宋体"/>
                <w:sz w:val="24"/>
                <w:szCs w:val="24"/>
                <w:highlight w:val="none"/>
              </w:rPr>
            </w:pPr>
            <w:r>
              <w:rPr>
                <w:rFonts w:hint="eastAsia" w:ascii="宋体" w:hAnsi="宋体" w:eastAsia="宋体" w:cs="宋体"/>
                <w:color w:val="FF0000"/>
                <w:sz w:val="24"/>
                <w:szCs w:val="24"/>
                <w:highlight w:val="none"/>
              </w:rPr>
              <w:t>数量</w:t>
            </w:r>
          </w:p>
        </w:tc>
        <w:tc>
          <w:tcPr>
            <w:tcW w:w="1618" w:type="dxa"/>
            <w:tcBorders>
              <w:top w:val="single" w:color="000000" w:sz="4" w:space="0"/>
              <w:left w:val="single" w:color="000000" w:sz="4" w:space="0"/>
              <w:bottom w:val="single" w:color="000000" w:sz="4" w:space="0"/>
              <w:right w:val="single" w:color="000000" w:sz="4" w:space="0"/>
            </w:tcBorders>
            <w:vAlign w:val="center"/>
          </w:tcPr>
          <w:p w14:paraId="6775D403">
            <w:pPr>
              <w:spacing w:line="0" w:lineRule="atLeast"/>
              <w:jc w:val="center"/>
              <w:rPr>
                <w:rFonts w:hint="eastAsia" w:ascii="宋体" w:hAnsi="宋体" w:eastAsia="宋体" w:cs="宋体"/>
                <w:sz w:val="24"/>
                <w:szCs w:val="24"/>
                <w:highlight w:val="none"/>
              </w:rPr>
            </w:pPr>
            <w:r>
              <w:rPr>
                <w:rFonts w:hint="eastAsia" w:ascii="宋体" w:hAnsi="宋体" w:eastAsia="宋体" w:cs="宋体"/>
                <w:color w:val="FF0000"/>
                <w:sz w:val="24"/>
                <w:szCs w:val="24"/>
                <w:highlight w:val="none"/>
              </w:rPr>
              <w:t>分项</w:t>
            </w:r>
          </w:p>
          <w:p w14:paraId="49309E1A">
            <w:pPr>
              <w:spacing w:line="0" w:lineRule="atLeast"/>
              <w:jc w:val="center"/>
              <w:rPr>
                <w:rFonts w:hint="eastAsia" w:ascii="宋体" w:hAnsi="宋体" w:eastAsia="宋体" w:cs="宋体"/>
                <w:sz w:val="24"/>
                <w:szCs w:val="24"/>
                <w:highlight w:val="none"/>
              </w:rPr>
            </w:pPr>
            <w:r>
              <w:rPr>
                <w:rFonts w:hint="eastAsia" w:ascii="宋体" w:hAnsi="宋体" w:eastAsia="宋体" w:cs="宋体"/>
                <w:color w:val="FF0000"/>
                <w:sz w:val="24"/>
                <w:szCs w:val="24"/>
                <w:highlight w:val="none"/>
              </w:rPr>
              <w:t>单价</w:t>
            </w:r>
          </w:p>
        </w:tc>
        <w:tc>
          <w:tcPr>
            <w:tcW w:w="1798" w:type="dxa"/>
            <w:tcBorders>
              <w:top w:val="single" w:color="000000" w:sz="4" w:space="0"/>
              <w:left w:val="single" w:color="000000" w:sz="4" w:space="0"/>
              <w:bottom w:val="single" w:color="000000" w:sz="4" w:space="0"/>
              <w:right w:val="single" w:color="000000" w:sz="4" w:space="0"/>
            </w:tcBorders>
            <w:vAlign w:val="center"/>
          </w:tcPr>
          <w:p w14:paraId="33CB7C08">
            <w:pPr>
              <w:spacing w:line="0" w:lineRule="atLeast"/>
              <w:jc w:val="center"/>
              <w:rPr>
                <w:rFonts w:hint="eastAsia" w:ascii="宋体" w:hAnsi="宋体" w:eastAsia="宋体" w:cs="宋体"/>
                <w:sz w:val="24"/>
                <w:szCs w:val="24"/>
                <w:highlight w:val="none"/>
              </w:rPr>
            </w:pPr>
            <w:r>
              <w:rPr>
                <w:rFonts w:hint="eastAsia" w:ascii="宋体" w:hAnsi="宋体" w:eastAsia="宋体" w:cs="宋体"/>
                <w:color w:val="FF0000"/>
                <w:sz w:val="24"/>
                <w:szCs w:val="24"/>
                <w:highlight w:val="none"/>
              </w:rPr>
              <w:t>分项</w:t>
            </w:r>
          </w:p>
          <w:p w14:paraId="2E2B019D">
            <w:pPr>
              <w:spacing w:line="0" w:lineRule="atLeast"/>
              <w:jc w:val="center"/>
              <w:rPr>
                <w:rFonts w:hint="eastAsia" w:ascii="宋体" w:hAnsi="宋体" w:eastAsia="宋体" w:cs="宋体"/>
                <w:sz w:val="24"/>
                <w:szCs w:val="24"/>
                <w:highlight w:val="none"/>
              </w:rPr>
            </w:pPr>
            <w:r>
              <w:rPr>
                <w:rFonts w:hint="eastAsia" w:ascii="宋体" w:hAnsi="宋体" w:eastAsia="宋体" w:cs="宋体"/>
                <w:color w:val="FF0000"/>
                <w:sz w:val="24"/>
                <w:szCs w:val="24"/>
                <w:highlight w:val="none"/>
              </w:rPr>
              <w:t>总价</w:t>
            </w:r>
          </w:p>
        </w:tc>
      </w:tr>
      <w:tr w14:paraId="10F933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tblCellSpacing w:w="0" w:type="dxa"/>
        </w:trPr>
        <w:tc>
          <w:tcPr>
            <w:tcW w:w="948" w:type="dxa"/>
            <w:tcBorders>
              <w:top w:val="single" w:color="000000" w:sz="4" w:space="0"/>
              <w:left w:val="single" w:color="000000" w:sz="4" w:space="0"/>
              <w:bottom w:val="single" w:color="000000" w:sz="4" w:space="0"/>
              <w:right w:val="single" w:color="000000" w:sz="4" w:space="0"/>
            </w:tcBorders>
            <w:vAlign w:val="center"/>
          </w:tcPr>
          <w:p w14:paraId="700C9C03">
            <w:pPr>
              <w:spacing w:line="0" w:lineRule="atLeast"/>
              <w:jc w:val="center"/>
              <w:rPr>
                <w:rFonts w:hint="eastAsia" w:ascii="宋体" w:hAnsi="宋体" w:eastAsia="宋体" w:cs="宋体"/>
                <w:sz w:val="24"/>
                <w:szCs w:val="24"/>
                <w:highlight w:val="none"/>
              </w:rPr>
            </w:pPr>
            <w:r>
              <w:rPr>
                <w:rFonts w:hint="eastAsia" w:ascii="宋体" w:hAnsi="宋体" w:eastAsia="宋体" w:cs="宋体"/>
                <w:color w:val="FF0000"/>
                <w:sz w:val="24"/>
                <w:szCs w:val="24"/>
                <w:highlight w:val="none"/>
              </w:rPr>
              <w:t>1</w:t>
            </w:r>
          </w:p>
        </w:tc>
        <w:tc>
          <w:tcPr>
            <w:tcW w:w="1274" w:type="dxa"/>
            <w:tcBorders>
              <w:top w:val="single" w:color="000000" w:sz="4" w:space="0"/>
              <w:left w:val="single" w:color="000000" w:sz="4" w:space="0"/>
              <w:bottom w:val="single" w:color="000000" w:sz="4" w:space="0"/>
              <w:right w:val="single" w:color="000000" w:sz="4" w:space="0"/>
            </w:tcBorders>
            <w:vAlign w:val="center"/>
          </w:tcPr>
          <w:p w14:paraId="429C2BAA">
            <w:pPr>
              <w:spacing w:line="0" w:lineRule="atLeast"/>
              <w:ind w:firstLine="59"/>
              <w:jc w:val="center"/>
              <w:rPr>
                <w:rFonts w:hint="eastAsia" w:ascii="宋体" w:hAnsi="宋体" w:eastAsia="宋体" w:cs="宋体"/>
                <w:sz w:val="24"/>
                <w:szCs w:val="24"/>
                <w:highlight w:val="none"/>
              </w:rPr>
            </w:pPr>
          </w:p>
        </w:tc>
        <w:tc>
          <w:tcPr>
            <w:tcW w:w="1288" w:type="dxa"/>
            <w:tcBorders>
              <w:top w:val="single" w:color="000000" w:sz="4" w:space="0"/>
              <w:left w:val="single" w:color="000000" w:sz="4" w:space="0"/>
              <w:bottom w:val="single" w:color="000000" w:sz="4" w:space="0"/>
              <w:right w:val="single" w:color="000000" w:sz="4" w:space="0"/>
            </w:tcBorders>
            <w:vAlign w:val="center"/>
          </w:tcPr>
          <w:p w14:paraId="24E9E0FE">
            <w:pPr>
              <w:spacing w:line="0" w:lineRule="atLeast"/>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924" w:type="dxa"/>
            <w:tcBorders>
              <w:top w:val="single" w:color="000000" w:sz="4" w:space="0"/>
              <w:left w:val="single" w:color="000000" w:sz="4" w:space="0"/>
              <w:bottom w:val="single" w:color="000000" w:sz="4" w:space="0"/>
              <w:right w:val="single" w:color="000000" w:sz="4" w:space="0"/>
            </w:tcBorders>
            <w:vAlign w:val="center"/>
          </w:tcPr>
          <w:p w14:paraId="120C79DC">
            <w:pPr>
              <w:spacing w:line="0" w:lineRule="atLeast"/>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203" w:type="dxa"/>
            <w:tcBorders>
              <w:top w:val="single" w:color="000000" w:sz="4" w:space="0"/>
              <w:left w:val="single" w:color="000000" w:sz="4" w:space="0"/>
              <w:bottom w:val="single" w:color="000000" w:sz="4" w:space="0"/>
              <w:right w:val="single" w:color="000000" w:sz="4" w:space="0"/>
            </w:tcBorders>
            <w:vAlign w:val="center"/>
          </w:tcPr>
          <w:p w14:paraId="76BC38F1">
            <w:pPr>
              <w:spacing w:line="0" w:lineRule="atLeast"/>
              <w:jc w:val="center"/>
              <w:rPr>
                <w:rFonts w:hint="eastAsia" w:ascii="宋体" w:hAnsi="宋体" w:eastAsia="宋体" w:cs="宋体"/>
                <w:sz w:val="24"/>
                <w:szCs w:val="24"/>
                <w:highlight w:val="none"/>
              </w:rPr>
            </w:pPr>
          </w:p>
        </w:tc>
        <w:tc>
          <w:tcPr>
            <w:tcW w:w="1618" w:type="dxa"/>
            <w:tcBorders>
              <w:top w:val="single" w:color="000000" w:sz="4" w:space="0"/>
              <w:left w:val="single" w:color="000000" w:sz="4" w:space="0"/>
              <w:bottom w:val="single" w:color="000000" w:sz="4" w:space="0"/>
              <w:right w:val="single" w:color="000000" w:sz="4" w:space="0"/>
            </w:tcBorders>
            <w:vAlign w:val="center"/>
          </w:tcPr>
          <w:p w14:paraId="55192A6E">
            <w:pPr>
              <w:spacing w:line="0" w:lineRule="atLeast"/>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798" w:type="dxa"/>
            <w:tcBorders>
              <w:top w:val="single" w:color="000000" w:sz="4" w:space="0"/>
              <w:left w:val="single" w:color="000000" w:sz="4" w:space="0"/>
              <w:bottom w:val="single" w:color="000000" w:sz="4" w:space="0"/>
              <w:right w:val="single" w:color="000000" w:sz="4" w:space="0"/>
            </w:tcBorders>
            <w:vAlign w:val="center"/>
          </w:tcPr>
          <w:p w14:paraId="060C0393">
            <w:pPr>
              <w:spacing w:line="0" w:lineRule="atLeast"/>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r>
      <w:tr w14:paraId="472F8D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tblCellSpacing w:w="0" w:type="dxa"/>
        </w:trPr>
        <w:tc>
          <w:tcPr>
            <w:tcW w:w="948" w:type="dxa"/>
            <w:tcBorders>
              <w:top w:val="single" w:color="000000" w:sz="4" w:space="0"/>
              <w:left w:val="single" w:color="000000" w:sz="4" w:space="0"/>
              <w:bottom w:val="single" w:color="000000" w:sz="4" w:space="0"/>
              <w:right w:val="single" w:color="000000" w:sz="4" w:space="0"/>
            </w:tcBorders>
            <w:vAlign w:val="center"/>
          </w:tcPr>
          <w:p w14:paraId="5D4AD622">
            <w:pPr>
              <w:spacing w:line="0" w:lineRule="atLeast"/>
              <w:jc w:val="center"/>
              <w:rPr>
                <w:rFonts w:hint="eastAsia" w:ascii="宋体" w:hAnsi="宋体" w:eastAsia="宋体" w:cs="宋体"/>
                <w:sz w:val="24"/>
                <w:szCs w:val="24"/>
                <w:highlight w:val="none"/>
              </w:rPr>
            </w:pPr>
            <w:r>
              <w:rPr>
                <w:rFonts w:hint="eastAsia" w:ascii="宋体" w:hAnsi="宋体" w:eastAsia="宋体" w:cs="宋体"/>
                <w:color w:val="FF0000"/>
                <w:sz w:val="24"/>
                <w:szCs w:val="24"/>
                <w:highlight w:val="none"/>
              </w:rPr>
              <w:t>2</w:t>
            </w:r>
          </w:p>
        </w:tc>
        <w:tc>
          <w:tcPr>
            <w:tcW w:w="1274" w:type="dxa"/>
            <w:tcBorders>
              <w:top w:val="single" w:color="000000" w:sz="4" w:space="0"/>
              <w:left w:val="single" w:color="000000" w:sz="4" w:space="0"/>
              <w:bottom w:val="single" w:color="000000" w:sz="4" w:space="0"/>
              <w:right w:val="single" w:color="000000" w:sz="4" w:space="0"/>
            </w:tcBorders>
            <w:vAlign w:val="center"/>
          </w:tcPr>
          <w:p w14:paraId="45A75C82">
            <w:pPr>
              <w:spacing w:line="0" w:lineRule="atLeast"/>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288" w:type="dxa"/>
            <w:tcBorders>
              <w:top w:val="single" w:color="000000" w:sz="4" w:space="0"/>
              <w:left w:val="single" w:color="000000" w:sz="4" w:space="0"/>
              <w:bottom w:val="single" w:color="000000" w:sz="4" w:space="0"/>
              <w:right w:val="single" w:color="000000" w:sz="4" w:space="0"/>
            </w:tcBorders>
            <w:vAlign w:val="center"/>
          </w:tcPr>
          <w:p w14:paraId="6FEF01B1">
            <w:pPr>
              <w:spacing w:line="0" w:lineRule="atLeast"/>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924" w:type="dxa"/>
            <w:tcBorders>
              <w:top w:val="single" w:color="000000" w:sz="4" w:space="0"/>
              <w:left w:val="single" w:color="000000" w:sz="4" w:space="0"/>
              <w:bottom w:val="single" w:color="000000" w:sz="4" w:space="0"/>
              <w:right w:val="single" w:color="000000" w:sz="4" w:space="0"/>
            </w:tcBorders>
            <w:vAlign w:val="center"/>
          </w:tcPr>
          <w:p w14:paraId="6E0D2C9A">
            <w:pPr>
              <w:spacing w:line="0" w:lineRule="atLeast"/>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203" w:type="dxa"/>
            <w:tcBorders>
              <w:top w:val="single" w:color="000000" w:sz="4" w:space="0"/>
              <w:left w:val="single" w:color="000000" w:sz="4" w:space="0"/>
              <w:bottom w:val="single" w:color="000000" w:sz="4" w:space="0"/>
              <w:right w:val="single" w:color="000000" w:sz="4" w:space="0"/>
            </w:tcBorders>
            <w:vAlign w:val="center"/>
          </w:tcPr>
          <w:p w14:paraId="5B0E247E">
            <w:pPr>
              <w:spacing w:line="0" w:lineRule="atLeast"/>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618" w:type="dxa"/>
            <w:tcBorders>
              <w:top w:val="single" w:color="000000" w:sz="4" w:space="0"/>
              <w:left w:val="single" w:color="000000" w:sz="4" w:space="0"/>
              <w:bottom w:val="single" w:color="000000" w:sz="4" w:space="0"/>
              <w:right w:val="single" w:color="000000" w:sz="4" w:space="0"/>
            </w:tcBorders>
            <w:vAlign w:val="center"/>
          </w:tcPr>
          <w:p w14:paraId="3E67F2DA">
            <w:pPr>
              <w:spacing w:line="0" w:lineRule="atLeast"/>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798" w:type="dxa"/>
            <w:tcBorders>
              <w:top w:val="single" w:color="000000" w:sz="4" w:space="0"/>
              <w:left w:val="single" w:color="000000" w:sz="4" w:space="0"/>
              <w:bottom w:val="single" w:color="000000" w:sz="4" w:space="0"/>
              <w:right w:val="single" w:color="000000" w:sz="4" w:space="0"/>
            </w:tcBorders>
            <w:vAlign w:val="center"/>
          </w:tcPr>
          <w:p w14:paraId="6A88D1F0">
            <w:pPr>
              <w:spacing w:line="0" w:lineRule="atLeast"/>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r>
      <w:tr w14:paraId="5DE814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tblCellSpacing w:w="0" w:type="dxa"/>
        </w:trPr>
        <w:tc>
          <w:tcPr>
            <w:tcW w:w="948" w:type="dxa"/>
            <w:tcBorders>
              <w:top w:val="single" w:color="000000" w:sz="4" w:space="0"/>
              <w:left w:val="single" w:color="000000" w:sz="4" w:space="0"/>
              <w:bottom w:val="single" w:color="000000" w:sz="4" w:space="0"/>
              <w:right w:val="single" w:color="000000" w:sz="4" w:space="0"/>
            </w:tcBorders>
            <w:vAlign w:val="center"/>
          </w:tcPr>
          <w:p w14:paraId="712C6719">
            <w:pPr>
              <w:spacing w:line="0" w:lineRule="atLeast"/>
              <w:jc w:val="center"/>
              <w:rPr>
                <w:rFonts w:hint="eastAsia" w:ascii="宋体" w:hAnsi="宋体" w:eastAsia="宋体" w:cs="宋体"/>
                <w:sz w:val="24"/>
                <w:szCs w:val="24"/>
                <w:highlight w:val="none"/>
              </w:rPr>
            </w:pPr>
            <w:r>
              <w:rPr>
                <w:rFonts w:hint="eastAsia" w:ascii="宋体" w:hAnsi="宋体" w:eastAsia="宋体" w:cs="宋体"/>
                <w:color w:val="FF0000"/>
                <w:sz w:val="24"/>
                <w:szCs w:val="24"/>
                <w:highlight w:val="none"/>
              </w:rPr>
              <w:t>3</w:t>
            </w:r>
          </w:p>
        </w:tc>
        <w:tc>
          <w:tcPr>
            <w:tcW w:w="1274" w:type="dxa"/>
            <w:tcBorders>
              <w:top w:val="single" w:color="000000" w:sz="4" w:space="0"/>
              <w:left w:val="single" w:color="000000" w:sz="4" w:space="0"/>
              <w:bottom w:val="single" w:color="000000" w:sz="4" w:space="0"/>
              <w:right w:val="single" w:color="000000" w:sz="4" w:space="0"/>
            </w:tcBorders>
            <w:vAlign w:val="center"/>
          </w:tcPr>
          <w:p w14:paraId="7F36C7B3">
            <w:pPr>
              <w:spacing w:line="0" w:lineRule="atLeast"/>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288" w:type="dxa"/>
            <w:tcBorders>
              <w:top w:val="single" w:color="000000" w:sz="4" w:space="0"/>
              <w:left w:val="single" w:color="000000" w:sz="4" w:space="0"/>
              <w:bottom w:val="single" w:color="000000" w:sz="4" w:space="0"/>
              <w:right w:val="single" w:color="000000" w:sz="4" w:space="0"/>
            </w:tcBorders>
            <w:vAlign w:val="center"/>
          </w:tcPr>
          <w:p w14:paraId="658B93B6">
            <w:pPr>
              <w:spacing w:line="0" w:lineRule="atLeast"/>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924" w:type="dxa"/>
            <w:tcBorders>
              <w:top w:val="single" w:color="000000" w:sz="4" w:space="0"/>
              <w:left w:val="single" w:color="000000" w:sz="4" w:space="0"/>
              <w:bottom w:val="single" w:color="000000" w:sz="4" w:space="0"/>
              <w:right w:val="single" w:color="000000" w:sz="4" w:space="0"/>
            </w:tcBorders>
            <w:vAlign w:val="center"/>
          </w:tcPr>
          <w:p w14:paraId="7D6A7C3D">
            <w:pPr>
              <w:spacing w:line="0" w:lineRule="atLeast"/>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203" w:type="dxa"/>
            <w:tcBorders>
              <w:top w:val="single" w:color="000000" w:sz="4" w:space="0"/>
              <w:left w:val="single" w:color="000000" w:sz="4" w:space="0"/>
              <w:bottom w:val="single" w:color="000000" w:sz="4" w:space="0"/>
              <w:right w:val="single" w:color="000000" w:sz="4" w:space="0"/>
            </w:tcBorders>
            <w:vAlign w:val="center"/>
          </w:tcPr>
          <w:p w14:paraId="665D0F8E">
            <w:pPr>
              <w:spacing w:line="0" w:lineRule="atLeast"/>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618" w:type="dxa"/>
            <w:tcBorders>
              <w:top w:val="single" w:color="000000" w:sz="4" w:space="0"/>
              <w:left w:val="single" w:color="000000" w:sz="4" w:space="0"/>
              <w:bottom w:val="single" w:color="000000" w:sz="4" w:space="0"/>
              <w:right w:val="single" w:color="000000" w:sz="4" w:space="0"/>
            </w:tcBorders>
            <w:vAlign w:val="center"/>
          </w:tcPr>
          <w:p w14:paraId="1CD02DAC">
            <w:pPr>
              <w:spacing w:line="0" w:lineRule="atLeast"/>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798" w:type="dxa"/>
            <w:tcBorders>
              <w:top w:val="single" w:color="000000" w:sz="4" w:space="0"/>
              <w:left w:val="single" w:color="000000" w:sz="4" w:space="0"/>
              <w:bottom w:val="single" w:color="000000" w:sz="4" w:space="0"/>
              <w:right w:val="single" w:color="000000" w:sz="4" w:space="0"/>
            </w:tcBorders>
            <w:vAlign w:val="center"/>
          </w:tcPr>
          <w:p w14:paraId="13802823">
            <w:pPr>
              <w:spacing w:line="0" w:lineRule="atLeast"/>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r>
      <w:tr w14:paraId="54487D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tblCellSpacing w:w="0" w:type="dxa"/>
        </w:trPr>
        <w:tc>
          <w:tcPr>
            <w:tcW w:w="948" w:type="dxa"/>
            <w:tcBorders>
              <w:top w:val="single" w:color="000000" w:sz="4" w:space="0"/>
              <w:left w:val="single" w:color="000000" w:sz="4" w:space="0"/>
              <w:bottom w:val="single" w:color="000000" w:sz="4" w:space="0"/>
              <w:right w:val="single" w:color="000000" w:sz="4" w:space="0"/>
            </w:tcBorders>
            <w:vAlign w:val="center"/>
          </w:tcPr>
          <w:p w14:paraId="78880AA9">
            <w:pPr>
              <w:spacing w:line="0" w:lineRule="atLeast"/>
              <w:jc w:val="center"/>
              <w:rPr>
                <w:rFonts w:hint="eastAsia" w:ascii="宋体" w:hAnsi="宋体" w:eastAsia="宋体" w:cs="宋体"/>
                <w:sz w:val="24"/>
                <w:szCs w:val="24"/>
                <w:highlight w:val="none"/>
              </w:rPr>
            </w:pPr>
            <w:r>
              <w:rPr>
                <w:rFonts w:hint="eastAsia" w:ascii="宋体" w:hAnsi="宋体" w:eastAsia="宋体" w:cs="宋体"/>
                <w:color w:val="FF0000"/>
                <w:sz w:val="24"/>
                <w:szCs w:val="24"/>
                <w:highlight w:val="none"/>
              </w:rPr>
              <w:t>……</w:t>
            </w:r>
          </w:p>
        </w:tc>
        <w:tc>
          <w:tcPr>
            <w:tcW w:w="1274" w:type="dxa"/>
            <w:tcBorders>
              <w:top w:val="single" w:color="000000" w:sz="4" w:space="0"/>
              <w:left w:val="single" w:color="000000" w:sz="4" w:space="0"/>
              <w:bottom w:val="single" w:color="000000" w:sz="4" w:space="0"/>
              <w:right w:val="single" w:color="000000" w:sz="4" w:space="0"/>
            </w:tcBorders>
            <w:vAlign w:val="center"/>
          </w:tcPr>
          <w:p w14:paraId="1ABC10B5">
            <w:pPr>
              <w:spacing w:line="0" w:lineRule="atLeast"/>
              <w:jc w:val="center"/>
              <w:rPr>
                <w:rFonts w:hint="eastAsia" w:ascii="宋体" w:hAnsi="宋体" w:eastAsia="宋体" w:cs="宋体"/>
                <w:sz w:val="24"/>
                <w:szCs w:val="24"/>
                <w:highlight w:val="none"/>
              </w:rPr>
            </w:pPr>
            <w:r>
              <w:rPr>
                <w:rFonts w:hint="eastAsia" w:ascii="宋体" w:hAnsi="宋体" w:eastAsia="宋体" w:cs="宋体"/>
                <w:color w:val="FF0000"/>
                <w:sz w:val="24"/>
                <w:szCs w:val="24"/>
                <w:highlight w:val="none"/>
              </w:rPr>
              <w:t>……</w:t>
            </w:r>
          </w:p>
        </w:tc>
        <w:tc>
          <w:tcPr>
            <w:tcW w:w="1288" w:type="dxa"/>
            <w:tcBorders>
              <w:top w:val="single" w:color="000000" w:sz="4" w:space="0"/>
              <w:left w:val="single" w:color="000000" w:sz="4" w:space="0"/>
              <w:bottom w:val="single" w:color="000000" w:sz="4" w:space="0"/>
              <w:right w:val="single" w:color="000000" w:sz="4" w:space="0"/>
            </w:tcBorders>
            <w:vAlign w:val="center"/>
          </w:tcPr>
          <w:p w14:paraId="3A147DBE">
            <w:pPr>
              <w:spacing w:line="0" w:lineRule="atLeast"/>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924" w:type="dxa"/>
            <w:tcBorders>
              <w:top w:val="single" w:color="000000" w:sz="4" w:space="0"/>
              <w:left w:val="single" w:color="000000" w:sz="4" w:space="0"/>
              <w:bottom w:val="single" w:color="000000" w:sz="4" w:space="0"/>
              <w:right w:val="single" w:color="000000" w:sz="4" w:space="0"/>
            </w:tcBorders>
            <w:vAlign w:val="center"/>
          </w:tcPr>
          <w:p w14:paraId="1E4FD58E">
            <w:pPr>
              <w:spacing w:line="0" w:lineRule="atLeast"/>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203" w:type="dxa"/>
            <w:tcBorders>
              <w:top w:val="single" w:color="000000" w:sz="4" w:space="0"/>
              <w:left w:val="single" w:color="000000" w:sz="4" w:space="0"/>
              <w:bottom w:val="single" w:color="000000" w:sz="4" w:space="0"/>
              <w:right w:val="single" w:color="000000" w:sz="4" w:space="0"/>
            </w:tcBorders>
            <w:vAlign w:val="center"/>
          </w:tcPr>
          <w:p w14:paraId="74B4D905">
            <w:pPr>
              <w:spacing w:line="0" w:lineRule="atLeast"/>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618" w:type="dxa"/>
            <w:tcBorders>
              <w:top w:val="single" w:color="000000" w:sz="4" w:space="0"/>
              <w:left w:val="single" w:color="000000" w:sz="4" w:space="0"/>
              <w:bottom w:val="single" w:color="000000" w:sz="4" w:space="0"/>
              <w:right w:val="single" w:color="000000" w:sz="4" w:space="0"/>
            </w:tcBorders>
            <w:vAlign w:val="center"/>
          </w:tcPr>
          <w:p w14:paraId="5014A75D">
            <w:pPr>
              <w:spacing w:line="0" w:lineRule="atLeast"/>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798" w:type="dxa"/>
            <w:tcBorders>
              <w:top w:val="single" w:color="000000" w:sz="4" w:space="0"/>
              <w:left w:val="single" w:color="000000" w:sz="4" w:space="0"/>
              <w:bottom w:val="single" w:color="000000" w:sz="4" w:space="0"/>
              <w:right w:val="single" w:color="000000" w:sz="4" w:space="0"/>
            </w:tcBorders>
            <w:vAlign w:val="center"/>
          </w:tcPr>
          <w:p w14:paraId="5E6F6AA8">
            <w:pPr>
              <w:spacing w:line="0" w:lineRule="atLeast"/>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r>
      <w:tr w14:paraId="5B8471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tblCellSpacing w:w="0" w:type="dxa"/>
        </w:trPr>
        <w:tc>
          <w:tcPr>
            <w:tcW w:w="7255" w:type="dxa"/>
            <w:gridSpan w:val="6"/>
            <w:tcBorders>
              <w:top w:val="single" w:color="000000" w:sz="4" w:space="0"/>
              <w:left w:val="single" w:color="000000" w:sz="4" w:space="0"/>
              <w:bottom w:val="single" w:color="000000" w:sz="4" w:space="0"/>
              <w:right w:val="single" w:color="000000" w:sz="4" w:space="0"/>
            </w:tcBorders>
            <w:vAlign w:val="center"/>
          </w:tcPr>
          <w:p w14:paraId="6B5BFBB1">
            <w:pPr>
              <w:spacing w:line="0" w:lineRule="atLeast"/>
              <w:jc w:val="center"/>
              <w:rPr>
                <w:rFonts w:hint="eastAsia" w:ascii="宋体" w:hAnsi="宋体" w:eastAsia="宋体" w:cs="宋体"/>
                <w:sz w:val="24"/>
                <w:szCs w:val="24"/>
                <w:highlight w:val="none"/>
              </w:rPr>
            </w:pPr>
            <w:r>
              <w:rPr>
                <w:rFonts w:hint="eastAsia" w:ascii="宋体" w:hAnsi="宋体" w:eastAsia="宋体" w:cs="宋体"/>
                <w:color w:val="FF0000"/>
                <w:sz w:val="24"/>
                <w:szCs w:val="24"/>
                <w:highlight w:val="none"/>
              </w:rPr>
              <w:t>总报价（人民币：元）</w:t>
            </w:r>
          </w:p>
        </w:tc>
        <w:tc>
          <w:tcPr>
            <w:tcW w:w="1274" w:type="dxa"/>
            <w:tcBorders>
              <w:top w:val="single" w:color="000000" w:sz="4" w:space="0"/>
              <w:left w:val="single" w:color="000000" w:sz="4" w:space="0"/>
              <w:bottom w:val="single" w:color="000000" w:sz="4" w:space="0"/>
              <w:right w:val="single" w:color="000000" w:sz="4" w:space="0"/>
            </w:tcBorders>
            <w:vAlign w:val="center"/>
          </w:tcPr>
          <w:p w14:paraId="30E1631C">
            <w:pPr>
              <w:spacing w:line="0" w:lineRule="atLeast"/>
              <w:rPr>
                <w:rFonts w:hint="eastAsia" w:ascii="宋体" w:hAnsi="宋体" w:eastAsia="宋体" w:cs="宋体"/>
                <w:sz w:val="24"/>
                <w:szCs w:val="24"/>
                <w:highlight w:val="none"/>
              </w:rPr>
            </w:pPr>
            <w:r>
              <w:rPr>
                <w:rFonts w:ascii="宋体" w:hAnsi="宋体" w:eastAsia="宋体" w:cs="宋体"/>
                <w:sz w:val="24"/>
                <w:szCs w:val="24"/>
                <w:highlight w:val="none"/>
              </w:rPr>
              <w:t> </w:t>
            </w:r>
          </w:p>
        </w:tc>
      </w:tr>
    </w:tbl>
    <w:p w14:paraId="6BA7DBF3">
      <w:pPr>
        <w:ind w:firstLine="420" w:firstLineChars="200"/>
        <w:rPr>
          <w:rFonts w:hint="eastAsia" w:ascii="宋体" w:hAnsi="宋体" w:eastAsia="宋体" w:cs="宋体"/>
          <w:highlight w:val="none"/>
        </w:rPr>
      </w:pPr>
    </w:p>
    <w:p w14:paraId="66D20217">
      <w:pPr>
        <w:ind w:firstLine="420" w:firstLineChars="200"/>
        <w:rPr>
          <w:rFonts w:hint="eastAsia" w:ascii="宋体" w:hAnsi="宋体" w:eastAsia="宋体" w:cs="宋体"/>
          <w:highlight w:val="none"/>
        </w:rPr>
      </w:pPr>
      <w:r>
        <w:rPr>
          <w:rFonts w:hint="eastAsia" w:ascii="宋体" w:hAnsi="宋体" w:eastAsia="宋体" w:cs="宋体"/>
          <w:highlight w:val="none"/>
        </w:rPr>
        <w:t>第三条 组成本合同的有关文件</w:t>
      </w:r>
    </w:p>
    <w:p w14:paraId="21A71003">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 xml:space="preserve">下列关于泰州市政府采购 </w:t>
      </w:r>
      <w:r>
        <w:rPr>
          <w:rFonts w:hint="eastAsia" w:ascii="宋体" w:hAnsi="宋体" w:cs="宋体"/>
          <w:highlight w:val="none"/>
        </w:rPr>
        <w:t>__________________________</w:t>
      </w:r>
      <w:r>
        <w:rPr>
          <w:rFonts w:hint="eastAsia" w:ascii="宋体" w:hAnsi="宋体" w:eastAsia="宋体" w:cs="宋体"/>
          <w:highlight w:val="none"/>
        </w:rPr>
        <w:t>（项目编号）的采购文件、响应文件或与本次采购活动方式相适应的文件及有关附件是本合同不可分割的组成部分，与本合同具有同等法律效力，这些文件包括但不限于：</w:t>
      </w:r>
    </w:p>
    <w:p w14:paraId="211E0CE5">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（1）乙方提供的响应文件和分项报价表；</w:t>
      </w:r>
    </w:p>
    <w:p w14:paraId="18E183D0">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（2）技术规格响应表；</w:t>
      </w:r>
    </w:p>
    <w:p w14:paraId="1E8A7524">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（3）响应承诺/服务承诺；</w:t>
      </w:r>
    </w:p>
    <w:p w14:paraId="40BCB0DB">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（4）成标通知书；</w:t>
      </w:r>
    </w:p>
    <w:p w14:paraId="21D9A60A">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（5）甲乙双方商定的其他文件等。</w:t>
      </w:r>
    </w:p>
    <w:p w14:paraId="35C3975D">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第四条 履行合同期限、地点</w:t>
      </w:r>
    </w:p>
    <w:p w14:paraId="2B929A6F">
      <w:pPr>
        <w:spacing w:line="360" w:lineRule="auto"/>
        <w:ind w:firstLine="420" w:firstLineChars="200"/>
        <w:rPr>
          <w:rFonts w:hint="eastAsia" w:ascii="宋体" w:hAnsi="宋体" w:eastAsia="宋体" w:cs="宋体"/>
          <w:highlight w:val="none"/>
          <w:lang w:eastAsia="zh-Hans"/>
        </w:rPr>
      </w:pPr>
      <w:r>
        <w:rPr>
          <w:rFonts w:hint="eastAsia" w:ascii="宋体" w:hAnsi="宋体" w:eastAsia="宋体" w:cs="宋体"/>
          <w:highlight w:val="none"/>
        </w:rPr>
        <w:t>1.履行合同期限：</w:t>
      </w:r>
      <w:r>
        <w:rPr>
          <w:rFonts w:hint="eastAsia" w:ascii="宋体" w:hAnsi="宋体" w:eastAsia="宋体" w:cs="宋体"/>
          <w:b/>
          <w:bCs/>
          <w:highlight w:val="none"/>
          <w:u w:val="single"/>
        </w:rPr>
        <w:t xml:space="preserve"> </w:t>
      </w:r>
    </w:p>
    <w:p w14:paraId="323B7163">
      <w:pPr>
        <w:spacing w:line="360" w:lineRule="auto"/>
        <w:ind w:firstLine="420" w:firstLineChars="200"/>
        <w:rPr>
          <w:rFonts w:hint="eastAsia" w:ascii="宋体" w:hAnsi="宋体" w:eastAsia="宋体" w:cs="宋体"/>
          <w:b/>
          <w:bCs/>
          <w:highlight w:val="none"/>
          <w:u w:val="single"/>
          <w:lang w:eastAsia="zh-Hans"/>
        </w:rPr>
      </w:pPr>
      <w:r>
        <w:rPr>
          <w:rFonts w:hint="eastAsia" w:ascii="宋体" w:hAnsi="宋体" w:eastAsia="宋体" w:cs="宋体"/>
          <w:highlight w:val="none"/>
        </w:rPr>
        <w:t>2.履行合同地点：</w:t>
      </w:r>
      <w:r>
        <w:rPr>
          <w:rFonts w:hint="eastAsia" w:ascii="宋体" w:hAnsi="宋体" w:eastAsia="宋体" w:cs="宋体"/>
          <w:b/>
          <w:bCs/>
          <w:highlight w:val="none"/>
          <w:u w:val="single"/>
        </w:rPr>
        <w:t xml:space="preserve"> </w:t>
      </w:r>
    </w:p>
    <w:p w14:paraId="2D79AD5F">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第五条 权利保证</w:t>
      </w:r>
    </w:p>
    <w:p w14:paraId="2FFCD726">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乙方应保证向甲方提供的服务不受第三方提出侵犯其专利权、版权、商标权或其他权利的起诉。一旦出现侵权，乙方应承担全部责任。</w:t>
      </w:r>
    </w:p>
    <w:p w14:paraId="11D6AB24">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第六条 质量保证</w:t>
      </w:r>
    </w:p>
    <w:p w14:paraId="737051DA">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1.乙方提供的服务质量应当符合采购文件的约定，以及乙方的承诺。</w:t>
      </w:r>
    </w:p>
    <w:p w14:paraId="370106DE">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2.除特别说明外，质量保证期为自验收合格后</w:t>
      </w:r>
      <w:r>
        <w:rPr>
          <w:rFonts w:hint="eastAsia" w:ascii="宋体" w:hAnsi="宋体" w:eastAsia="宋体" w:cs="宋体"/>
          <w:highlight w:val="none"/>
          <w:u w:val="single"/>
        </w:rPr>
        <w:t>  </w:t>
      </w:r>
      <w:r>
        <w:rPr>
          <w:rFonts w:hint="eastAsia" w:ascii="宋体" w:hAnsi="宋体" w:eastAsia="宋体" w:cs="宋体"/>
          <w:highlight w:val="none"/>
        </w:rPr>
        <w:t>，在此期间，乙方提供免费服务。</w:t>
      </w:r>
    </w:p>
    <w:p w14:paraId="3D713110">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第七条 验收</w:t>
      </w:r>
    </w:p>
    <w:p w14:paraId="3A74186A">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1.甲方成立验收小组，按照采购合同的约定对乙方履约情况进行验收。验收时，按照采购合同的约定对每一项技术、服务、安全标准的履约情况进行确认。验收结束后，甲方出具验收书，列明各项标准的验收情况及项目总体评价，由验收双方共同签署。验收结果与采购合同约定的资金支付及履约保证金返还条件挂钩。</w:t>
      </w:r>
    </w:p>
    <w:p w14:paraId="12D9800A">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2.甲方可以邀请参加本项目的其他供应商或第三方专业机构及专家参与验收。</w:t>
      </w:r>
    </w:p>
    <w:p w14:paraId="3D11B7D4">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第八条 履约保证金</w:t>
      </w:r>
    </w:p>
    <w:p w14:paraId="6BC622B2">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1、本项目不收履约保证金</w:t>
      </w:r>
    </w:p>
    <w:p w14:paraId="2B2DE8F9">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第九条 合同款支付</w:t>
      </w:r>
    </w:p>
    <w:p w14:paraId="1B4F57ED">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1. 本合同项下所有款项均以人民币支付。</w:t>
      </w:r>
    </w:p>
    <w:p w14:paraId="4DECCCCE">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2. 本合同项下的采购资金由甲方自行支付，乙方向甲方开具发票。</w:t>
      </w:r>
    </w:p>
    <w:p w14:paraId="2B1A8F4C">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3. 付款条件：</w:t>
      </w:r>
    </w:p>
    <w:p w14:paraId="235F8F11">
      <w:pPr>
        <w:spacing w:line="360" w:lineRule="auto"/>
        <w:ind w:firstLine="422" w:firstLineChars="200"/>
        <w:rPr>
          <w:rFonts w:ascii="宋体" w:hAnsi="宋体" w:cs="宋体"/>
          <w:sz w:val="24"/>
          <w:szCs w:val="24"/>
        </w:rPr>
      </w:pPr>
      <w:r>
        <w:rPr>
          <w:rFonts w:hint="eastAsia" w:ascii="宋体" w:hAnsi="宋体" w:eastAsia="宋体" w:cs="宋体"/>
          <w:b/>
          <w:bCs/>
          <w:highlight w:val="none"/>
        </w:rPr>
        <w:t xml:space="preserve">3.1  </w:t>
      </w:r>
      <w:r>
        <w:rPr>
          <w:rFonts w:hint="eastAsia" w:ascii="宋体" w:hAnsi="宋体" w:cs="宋体"/>
          <w:sz w:val="24"/>
          <w:szCs w:val="24"/>
        </w:rPr>
        <w:t>预付款支付时间：合同签订后，预付款支付比例：</w:t>
      </w:r>
      <w:r>
        <w:rPr>
          <w:rFonts w:hint="eastAsia" w:ascii="宋体" w:hAnsi="宋体" w:cs="宋体"/>
          <w:sz w:val="24"/>
          <w:szCs w:val="24"/>
          <w:u w:val="single"/>
        </w:rPr>
        <w:t>合同金额的30%</w:t>
      </w:r>
      <w:r>
        <w:rPr>
          <w:rFonts w:hint="eastAsia" w:ascii="宋体" w:hAnsi="宋体" w:cs="宋体"/>
          <w:sz w:val="24"/>
          <w:szCs w:val="24"/>
        </w:rPr>
        <w:t>。</w:t>
      </w:r>
    </w:p>
    <w:p w14:paraId="460548E6">
      <w:pPr>
        <w:spacing w:before="120" w:after="120"/>
        <w:ind w:firstLine="422" w:firstLineChars="200"/>
        <w:rPr>
          <w:rFonts w:hint="eastAsia" w:ascii="宋体" w:hAnsi="宋体" w:eastAsia="宋体" w:cs="宋体"/>
          <w:b/>
          <w:bCs/>
          <w:highlight w:val="none"/>
        </w:rPr>
      </w:pPr>
      <w:r>
        <w:rPr>
          <w:rFonts w:hint="eastAsia" w:ascii="宋体" w:hAnsi="宋体" w:eastAsia="宋体" w:cs="宋体"/>
          <w:b/>
          <w:bCs/>
          <w:highlight w:val="none"/>
        </w:rPr>
        <w:t xml:space="preserve">3.2  </w:t>
      </w:r>
      <w:r>
        <w:rPr>
          <w:rFonts w:hint="eastAsia" w:ascii="宋体" w:hAnsi="宋体" w:cs="宋体"/>
          <w:sz w:val="24"/>
          <w:szCs w:val="24"/>
        </w:rPr>
        <w:t>尾款支付时间：产品验收通过，采购人收到发票后，尾款支付比例：</w:t>
      </w:r>
      <w:r>
        <w:rPr>
          <w:rFonts w:hint="eastAsia" w:ascii="宋体" w:hAnsi="宋体" w:cs="宋体"/>
          <w:sz w:val="24"/>
          <w:szCs w:val="24"/>
          <w:u w:val="single"/>
        </w:rPr>
        <w:t>合同金额的70%</w:t>
      </w:r>
      <w:r>
        <w:rPr>
          <w:rFonts w:hint="eastAsia" w:ascii="宋体" w:hAnsi="宋体" w:cs="宋体"/>
          <w:sz w:val="24"/>
          <w:szCs w:val="24"/>
        </w:rPr>
        <w:t>。</w:t>
      </w:r>
    </w:p>
    <w:p w14:paraId="6CE4964B">
      <w:pPr>
        <w:spacing w:line="360" w:lineRule="auto"/>
        <w:ind w:firstLine="422" w:firstLineChars="200"/>
        <w:rPr>
          <w:rFonts w:hint="eastAsia" w:ascii="宋体" w:hAnsi="宋体" w:eastAsia="宋体" w:cs="宋体"/>
          <w:b/>
          <w:bCs/>
          <w:highlight w:val="none"/>
        </w:rPr>
      </w:pPr>
      <w:r>
        <w:rPr>
          <w:rFonts w:hint="eastAsia" w:ascii="宋体" w:hAnsi="宋体" w:eastAsia="宋体" w:cs="宋体"/>
          <w:b/>
          <w:bCs/>
          <w:highlight w:val="none"/>
        </w:rPr>
        <w:t xml:space="preserve">3.3  </w:t>
      </w:r>
    </w:p>
    <w:p w14:paraId="1866BB4D">
      <w:pPr>
        <w:spacing w:line="360" w:lineRule="auto"/>
        <w:ind w:firstLine="422" w:firstLineChars="200"/>
        <w:rPr>
          <w:rFonts w:hint="eastAsia" w:ascii="宋体" w:hAnsi="宋体" w:eastAsia="宋体" w:cs="宋体"/>
          <w:b/>
          <w:bCs/>
          <w:highlight w:val="none"/>
        </w:rPr>
      </w:pPr>
      <w:r>
        <w:rPr>
          <w:rFonts w:hint="eastAsia" w:ascii="宋体" w:hAnsi="宋体" w:eastAsia="宋体" w:cs="宋体"/>
          <w:b/>
          <w:bCs/>
          <w:highlight w:val="none"/>
        </w:rPr>
        <w:t xml:space="preserve">3.4  </w:t>
      </w:r>
    </w:p>
    <w:p w14:paraId="382C3CC9">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中标方按照项目进度和相应的付款额度向采购方出具正式发票，对于满足合同约定支付条件的，采购人原则上应当自收到发票后10个工作日内将资金支付到合同约定的供应商账户。</w:t>
      </w:r>
    </w:p>
    <w:p w14:paraId="1424AD42">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第十条 违约责任</w:t>
      </w:r>
    </w:p>
    <w:p w14:paraId="5E178654">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1. 乙方按合同约定的时间和质量标准提供服务，而甲方无正当理由逾期支付服务费用的，每逾期1天甲方向乙方偿付欠款总额的5‰滞纳金，但累计滞纳金总额不超过欠款总额的5%。</w:t>
      </w:r>
    </w:p>
    <w:p w14:paraId="47893E0D">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2. 乙方违约，甲方可扣除相应的履约保证金。</w:t>
      </w:r>
    </w:p>
    <w:p w14:paraId="771E4406">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3. 乙方未按合同约定的时间和质量标准提供服务，但未给甲方造成损失的，甲方可要求乙方整改，乙方在双方协定期限内达到甲方或第三方评估机构认定的质量标准后，甲方应支付相应的服务费用；否则，甲方有权解除本合同。</w:t>
      </w:r>
    </w:p>
    <w:p w14:paraId="5F248912">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4. 乙方未按合同约定的时间和质量标准提供服务，给甲方造成损失的，甲方可要求乙方按实赔偿；因乙方服务质量问题导致甲方无法实现合同目的的，甲方有权解除合同。</w:t>
      </w:r>
    </w:p>
    <w:p w14:paraId="17AB7127">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5. 其他违约责任约定</w:t>
      </w:r>
    </w:p>
    <w:p w14:paraId="27209114">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第十一条 合同的变更和终止</w:t>
      </w:r>
    </w:p>
    <w:p w14:paraId="276A70AD">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1. 除</w:t>
      </w:r>
      <w:r>
        <w:rPr>
          <w:rFonts w:hint="eastAsia" w:ascii="宋体" w:hAnsi="宋体" w:eastAsia="宋体" w:cs="宋体"/>
          <w:highlight w:val="yellow"/>
        </w:rPr>
        <w:t>《</w:t>
      </w:r>
      <w:r>
        <w:rPr>
          <w:rFonts w:hint="eastAsia" w:ascii="宋体" w:hAnsi="宋体" w:eastAsia="宋体" w:cs="宋体"/>
          <w:highlight w:val="yellow"/>
          <w:lang w:val="en-US" w:eastAsia="zh-CN"/>
        </w:rPr>
        <w:t>中华人民共和国</w:t>
      </w:r>
      <w:r>
        <w:rPr>
          <w:rFonts w:hint="eastAsia" w:ascii="宋体" w:hAnsi="宋体" w:eastAsia="宋体" w:cs="宋体"/>
          <w:highlight w:val="yellow"/>
        </w:rPr>
        <w:t>政府采购法》</w:t>
      </w:r>
      <w:r>
        <w:rPr>
          <w:rFonts w:hint="eastAsia" w:ascii="宋体" w:hAnsi="宋体" w:eastAsia="宋体" w:cs="宋体"/>
          <w:highlight w:val="none"/>
        </w:rPr>
        <w:t>第50条第二款规定的情形外，本合同一经签订，甲乙双方不得擅自变更、中止或终止合同。</w:t>
      </w:r>
    </w:p>
    <w:p w14:paraId="39717078">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2. 除发生法律规定的不能预见、不能避免并不能克服的客观情况外，甲乙双方不得放弃或拒绝履行合同。乙方放弃或拒绝履行合同，保证金不予退还。</w:t>
      </w:r>
    </w:p>
    <w:p w14:paraId="4FF47A58">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第十二条 合同的转让</w:t>
      </w:r>
    </w:p>
    <w:p w14:paraId="71065822">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乙方不得擅自部分或全部转让其应履行的合同义务。</w:t>
      </w:r>
    </w:p>
    <w:p w14:paraId="1B700C36">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第十三条 争议的解决</w:t>
      </w:r>
    </w:p>
    <w:p w14:paraId="349130D6">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1.因履行本合同引起的或与本合同有关的争议，甲、乙双方应首先通过友好协商解决，如果协商不能解决争议，则采取以下第</w:t>
      </w:r>
      <w:r>
        <w:rPr>
          <w:rFonts w:hint="eastAsia" w:ascii="宋体" w:hAnsi="宋体" w:eastAsia="宋体" w:cs="宋体"/>
          <w:color w:val="FF0000"/>
          <w:highlight w:val="none"/>
        </w:rPr>
        <w:t>（</w:t>
      </w:r>
      <w:r>
        <w:rPr>
          <w:rFonts w:hint="eastAsia" w:ascii="宋体" w:hAnsi="宋体" w:eastAsia="宋体" w:cs="宋体"/>
          <w:color w:val="FF0000"/>
          <w:highlight w:val="none"/>
          <w:u w:val="none"/>
        </w:rPr>
        <w:t>_</w:t>
      </w:r>
      <w:r>
        <w:rPr>
          <w:rFonts w:hint="eastAsia" w:ascii="宋体" w:hAnsi="宋体" w:cs="宋体"/>
          <w:color w:val="FF0000"/>
          <w:highlight w:val="none"/>
          <w:u w:val="none"/>
        </w:rPr>
        <w:t>1</w:t>
      </w:r>
      <w:r>
        <w:rPr>
          <w:rFonts w:hint="eastAsia" w:ascii="宋体" w:hAnsi="宋体" w:eastAsia="宋体" w:cs="宋体"/>
          <w:color w:val="FF0000"/>
          <w:highlight w:val="none"/>
          <w:u w:val="none"/>
        </w:rPr>
        <w:t>_</w:t>
      </w:r>
      <w:r>
        <w:rPr>
          <w:rFonts w:hint="eastAsia" w:ascii="宋体" w:hAnsi="宋体" w:eastAsia="宋体" w:cs="宋体"/>
          <w:color w:val="FF0000"/>
          <w:highlight w:val="none"/>
        </w:rPr>
        <w:t>）</w:t>
      </w:r>
      <w:r>
        <w:rPr>
          <w:rFonts w:hint="eastAsia" w:ascii="宋体" w:hAnsi="宋体" w:eastAsia="宋体" w:cs="宋体"/>
          <w:highlight w:val="none"/>
        </w:rPr>
        <w:t>种方式</w:t>
      </w:r>
    </w:p>
    <w:p w14:paraId="410B4494">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解决争议：</w:t>
      </w:r>
    </w:p>
    <w:p w14:paraId="6852BC80">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（1）向甲方所在地有管辖权的人民法院提起诉讼；</w:t>
      </w:r>
    </w:p>
    <w:p w14:paraId="4916796E">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（2）向泰州仲裁委员会按其仲裁规则申请仲裁。</w:t>
      </w:r>
    </w:p>
    <w:p w14:paraId="7E3D3F42">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如没有约定，默认采取第2种方式解决争议。</w:t>
      </w:r>
    </w:p>
    <w:p w14:paraId="0EB0C010">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2. 在仲裁期间，本合同应继续履行</w:t>
      </w:r>
    </w:p>
    <w:p w14:paraId="2DC4EDAC">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第十四条 诚实信用</w:t>
      </w:r>
    </w:p>
    <w:p w14:paraId="76DE9A60">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乙方应诚实信用，严格按照招标（采购）文件要求和投标（响应）承诺履行合同，不向甲方进行商业贿赂或者提供不正当利益。</w:t>
      </w:r>
    </w:p>
    <w:p w14:paraId="54D54C3C">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第十五条 合同生效及其他</w:t>
      </w:r>
    </w:p>
    <w:p w14:paraId="15DA8147">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1. 本合同自签订之日起生效。</w:t>
      </w:r>
    </w:p>
    <w:p w14:paraId="7A9E2E59">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2. 本合同一式</w:t>
      </w:r>
      <w:r>
        <w:rPr>
          <w:rFonts w:hint="eastAsia" w:ascii="宋体" w:hAnsi="宋体" w:cs="宋体"/>
          <w:highlight w:val="none"/>
        </w:rPr>
        <w:t>肆</w:t>
      </w:r>
      <w:r>
        <w:rPr>
          <w:rFonts w:hint="eastAsia" w:ascii="宋体" w:hAnsi="宋体" w:eastAsia="宋体" w:cs="宋体"/>
          <w:highlight w:val="none"/>
        </w:rPr>
        <w:t>份，甲乙双方各执</w:t>
      </w:r>
      <w:r>
        <w:rPr>
          <w:rFonts w:hint="eastAsia" w:ascii="宋体" w:hAnsi="宋体" w:cs="宋体"/>
          <w:highlight w:val="none"/>
        </w:rPr>
        <w:t>两</w:t>
      </w:r>
      <w:r>
        <w:rPr>
          <w:rFonts w:hint="eastAsia" w:ascii="宋体" w:hAnsi="宋体" w:eastAsia="宋体" w:cs="宋体"/>
          <w:highlight w:val="none"/>
        </w:rPr>
        <w:t>份。</w:t>
      </w:r>
    </w:p>
    <w:p w14:paraId="2164F6F5">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3. 本合同应按照中华人民共和国的现行法律进行解释。</w:t>
      </w:r>
    </w:p>
    <w:p w14:paraId="001A02EE">
      <w:pPr>
        <w:spacing w:line="360" w:lineRule="auto"/>
        <w:ind w:firstLine="420" w:firstLineChars="200"/>
        <w:rPr>
          <w:rFonts w:hint="eastAsia" w:ascii="宋体" w:hAnsi="宋体" w:eastAsia="宋体" w:cs="宋体"/>
          <w:highlight w:val="none"/>
        </w:rPr>
      </w:pPr>
    </w:p>
    <w:p w14:paraId="6F054372">
      <w:pPr>
        <w:spacing w:line="360" w:lineRule="auto"/>
        <w:ind w:firstLine="420" w:firstLineChars="200"/>
        <w:rPr>
          <w:rFonts w:hint="eastAsia" w:ascii="宋体" w:hAnsi="宋体" w:eastAsia="宋体" w:cs="宋体"/>
          <w:highlight w:val="none"/>
        </w:rPr>
      </w:pPr>
    </w:p>
    <w:p w14:paraId="3FCAC3AC">
      <w:pPr>
        <w:spacing w:line="360" w:lineRule="auto"/>
        <w:ind w:firstLine="420" w:firstLineChars="200"/>
        <w:rPr>
          <w:rFonts w:hint="eastAsia" w:ascii="宋体" w:hAnsi="宋体" w:eastAsia="宋体" w:cs="宋体"/>
          <w:highlight w:val="none"/>
        </w:rPr>
      </w:pPr>
    </w:p>
    <w:p w14:paraId="3962DAC3">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甲方（采购人）：            乙方（供应商）：</w:t>
      </w:r>
    </w:p>
    <w:p w14:paraId="206F48CD">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（盖章）                     （盖章）</w:t>
      </w:r>
    </w:p>
    <w:p w14:paraId="6848B1C5">
      <w:pPr>
        <w:spacing w:line="360" w:lineRule="auto"/>
        <w:ind w:firstLine="420" w:firstLineChars="200"/>
        <w:rPr>
          <w:rFonts w:hint="eastAsia" w:ascii="宋体" w:hAnsi="宋体" w:eastAsia="宋体" w:cs="宋体"/>
          <w:highlight w:val="none"/>
        </w:rPr>
      </w:pPr>
      <w:r>
        <w:rPr>
          <w:rFonts w:hint="eastAsia" w:ascii="宋体" w:hAnsi="宋体" w:eastAsia="宋体" w:cs="宋体"/>
          <w:highlight w:val="none"/>
        </w:rPr>
        <w:t>代表人：                     代表人：</w:t>
      </w:r>
    </w:p>
    <w:p w14:paraId="47D8AF7A">
      <w:pPr>
        <w:spacing w:before="145" w:after="145"/>
        <w:ind w:firstLine="84"/>
        <w:jc w:val="left"/>
        <w:rPr>
          <w:rFonts w:hint="eastAsia" w:ascii="宋体" w:hAnsi="宋体" w:eastAsia="宋体" w:cs="宋体"/>
          <w:b/>
          <w:bCs/>
          <w:color w:val="000000"/>
          <w:sz w:val="30"/>
          <w:szCs w:val="30"/>
          <w:highlight w:val="none"/>
        </w:rPr>
      </w:pPr>
    </w:p>
    <w:p w14:paraId="5ED0BE26">
      <w:pPr>
        <w:ind w:firstLine="5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w:t>
      </w:r>
    </w:p>
    <w:p w14:paraId="091BA80D">
      <w:pPr>
        <w:spacing w:before="120" w:after="120" w:line="0" w:lineRule="atLeast"/>
        <w:ind w:firstLine="123"/>
        <w:jc w:val="center"/>
        <w:rPr>
          <w:rFonts w:hint="eastAsia" w:ascii="宋体" w:hAnsi="宋体" w:eastAsia="宋体" w:cs="宋体"/>
          <w:sz w:val="24"/>
          <w:szCs w:val="24"/>
          <w:highlight w:val="none"/>
        </w:rPr>
      </w:pPr>
      <w:bookmarkStart w:id="171" w:name="_Toc462564139"/>
      <w:bookmarkEnd w:id="171"/>
      <w:bookmarkStart w:id="172" w:name="_Hlt16619369"/>
      <w:bookmarkEnd w:id="172"/>
      <w:bookmarkStart w:id="173" w:name="_Toc20823346"/>
      <w:bookmarkEnd w:id="173"/>
      <w:bookmarkStart w:id="174" w:name="_Toc16938590"/>
      <w:bookmarkEnd w:id="174"/>
      <w:bookmarkStart w:id="175" w:name="_Toc120614244"/>
      <w:bookmarkEnd w:id="175"/>
      <w:bookmarkStart w:id="176" w:name="_Hlt16619350"/>
      <w:bookmarkEnd w:id="176"/>
      <w:bookmarkStart w:id="177" w:name="_Toc479757211"/>
      <w:r>
        <w:rPr>
          <w:rFonts w:hint="eastAsia" w:ascii="黑体" w:hAnsi="黑体" w:eastAsia="黑体" w:cs="宋体"/>
          <w:color w:val="000000"/>
          <w:sz w:val="44"/>
          <w:szCs w:val="44"/>
          <w:highlight w:val="none"/>
        </w:rPr>
        <w:br w:type="page" w:clear="all"/>
      </w:r>
      <w:r>
        <w:rPr>
          <w:rFonts w:ascii="Calibri" w:hAnsi="Calibri" w:eastAsia="黑体" w:cs="Calibri"/>
          <w:color w:val="000000"/>
          <w:sz w:val="44"/>
          <w:szCs w:val="44"/>
          <w:highlight w:val="none"/>
        </w:rPr>
        <w:t> </w:t>
      </w:r>
      <w:r>
        <w:rPr>
          <w:rFonts w:hint="eastAsia" w:ascii="黑体" w:hAnsi="黑体" w:eastAsia="黑体" w:cs="宋体"/>
          <w:color w:val="000000"/>
          <w:sz w:val="44"/>
          <w:szCs w:val="44"/>
          <w:highlight w:val="none"/>
        </w:rPr>
        <w:t>第</w:t>
      </w:r>
      <w:bookmarkEnd w:id="177"/>
      <w:r>
        <w:rPr>
          <w:rFonts w:hint="eastAsia" w:ascii="黑体" w:hAnsi="黑体" w:eastAsia="黑体" w:cs="宋体"/>
          <w:color w:val="000000"/>
          <w:sz w:val="44"/>
          <w:szCs w:val="44"/>
          <w:highlight w:val="none"/>
        </w:rPr>
        <w:t>四章 采购需求</w:t>
      </w:r>
      <w:bookmarkStart w:id="178" w:name="_Toc49090575"/>
      <w:bookmarkEnd w:id="178"/>
      <w:bookmarkStart w:id="179" w:name="_Toc26554093"/>
      <w:bookmarkEnd w:id="179"/>
    </w:p>
    <w:p w14:paraId="050AB1F3">
      <w:pPr>
        <w:spacing w:before="120" w:after="12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项目属性：服务类项目</w:t>
      </w:r>
    </w:p>
    <w:p w14:paraId="22244F2A">
      <w:pPr>
        <w:spacing w:line="360" w:lineRule="auto"/>
        <w:ind w:firstLine="486"/>
        <w:rPr>
          <w:rFonts w:hint="default" w:ascii="宋体" w:hAnsi="宋体" w:eastAsia="宋体" w:cs="宋体"/>
          <w:b/>
          <w:kern w:val="2"/>
          <w:sz w:val="24"/>
          <w:highlight w:val="none"/>
          <w:lang w:val="en-US" w:eastAsia="zh-CN"/>
        </w:rPr>
      </w:pPr>
      <w:bookmarkStart w:id="180" w:name="_Toc120614281"/>
      <w:r>
        <w:rPr>
          <w:rFonts w:hint="eastAsia" w:ascii="宋体" w:hAnsi="宋体" w:eastAsia="宋体" w:cs="宋体"/>
          <w:b/>
          <w:kern w:val="2"/>
          <w:sz w:val="24"/>
          <w:highlight w:val="none"/>
          <w:lang w:val="en-US" w:eastAsia="zh-CN"/>
        </w:rPr>
        <w:t>一</w:t>
      </w:r>
      <w:r>
        <w:rPr>
          <w:rFonts w:hint="eastAsia" w:ascii="宋体" w:hAnsi="宋体" w:eastAsia="宋体" w:cs="宋体"/>
          <w:b/>
          <w:kern w:val="2"/>
          <w:sz w:val="24"/>
          <w:highlight w:val="none"/>
          <w:lang w:eastAsia="zh-CN"/>
        </w:rPr>
        <w:t>、</w:t>
      </w:r>
      <w:r>
        <w:rPr>
          <w:rFonts w:hint="eastAsia" w:ascii="宋体" w:hAnsi="宋体" w:eastAsia="宋体" w:cs="宋体"/>
          <w:b/>
          <w:kern w:val="2"/>
          <w:sz w:val="24"/>
          <w:highlight w:val="none"/>
          <w:lang w:val="en-US" w:eastAsia="zh-CN"/>
        </w:rPr>
        <w:t>项目概况</w:t>
      </w:r>
    </w:p>
    <w:p w14:paraId="094807B3">
      <w:pPr>
        <w:widowControl/>
        <w:spacing w:line="360" w:lineRule="auto"/>
        <w:ind w:firstLine="480" w:firstLineChars="200"/>
        <w:rPr>
          <w:rFonts w:hint="eastAsia" w:ascii="宋体" w:hAnsi="宋体" w:eastAsia="宋体" w:cs="微软雅黑"/>
          <w:kern w:val="2"/>
          <w:sz w:val="24"/>
          <w:szCs w:val="24"/>
          <w:highlight w:val="none"/>
        </w:rPr>
      </w:pPr>
      <w:r>
        <w:rPr>
          <w:rFonts w:hint="eastAsia" w:ascii="宋体" w:hAnsi="宋体" w:eastAsia="宋体" w:cs="微软雅黑"/>
          <w:kern w:val="2"/>
          <w:sz w:val="24"/>
          <w:szCs w:val="24"/>
          <w:highlight w:val="none"/>
        </w:rPr>
        <w:t>为强化老年综合症管理与共病处理，实施符合老年特点的患者安全保障措施，拟采购开发老年综合评估及营养管理系统一套，强化老年综合症管理与共病处理能力，</w:t>
      </w:r>
      <w:r>
        <w:rPr>
          <w:rFonts w:hint="eastAsia" w:ascii="宋体" w:hAnsi="宋体" w:eastAsia="宋体" w:cs="微软雅黑"/>
          <w:kern w:val="2"/>
          <w:sz w:val="24"/>
          <w:szCs w:val="24"/>
          <w:highlight w:val="none"/>
          <w:lang w:val="en-US" w:eastAsia="zh-CN"/>
        </w:rPr>
        <w:t>系统需</w:t>
      </w:r>
      <w:r>
        <w:rPr>
          <w:rFonts w:hint="eastAsia" w:ascii="宋体" w:hAnsi="宋体" w:eastAsia="宋体" w:cs="微软雅黑"/>
          <w:kern w:val="2"/>
          <w:sz w:val="24"/>
          <w:szCs w:val="24"/>
          <w:highlight w:val="none"/>
        </w:rPr>
        <w:t>含老年综合评估、干预管理、随访管理、营养管理等</w:t>
      </w:r>
      <w:r>
        <w:rPr>
          <w:rFonts w:hint="eastAsia" w:ascii="宋体" w:hAnsi="宋体" w:eastAsia="宋体" w:cs="微软雅黑"/>
          <w:kern w:val="2"/>
          <w:sz w:val="24"/>
          <w:szCs w:val="24"/>
          <w:highlight w:val="none"/>
          <w:lang w:val="en-US" w:eastAsia="zh-CN"/>
        </w:rPr>
        <w:t>功能</w:t>
      </w:r>
      <w:r>
        <w:rPr>
          <w:rFonts w:hint="eastAsia" w:ascii="宋体" w:hAnsi="宋体" w:eastAsia="宋体" w:cs="微软雅黑"/>
          <w:kern w:val="2"/>
          <w:sz w:val="24"/>
          <w:szCs w:val="24"/>
          <w:highlight w:val="none"/>
        </w:rPr>
        <w:t>模块</w:t>
      </w:r>
      <w:r>
        <w:rPr>
          <w:rFonts w:hint="eastAsia" w:ascii="宋体" w:hAnsi="宋体" w:eastAsia="宋体" w:cs="微软雅黑"/>
          <w:kern w:val="2"/>
          <w:sz w:val="24"/>
          <w:szCs w:val="24"/>
          <w:highlight w:val="none"/>
          <w:lang w:eastAsia="zh-CN"/>
        </w:rPr>
        <w:t>，</w:t>
      </w:r>
      <w:r>
        <w:rPr>
          <w:rFonts w:hint="eastAsia" w:ascii="宋体" w:hAnsi="宋体" w:eastAsia="宋体" w:cs="微软雅黑"/>
          <w:kern w:val="2"/>
          <w:sz w:val="24"/>
          <w:szCs w:val="24"/>
          <w:highlight w:val="none"/>
        </w:rPr>
        <w:t>通过系统能够标准化、流程化、电子化做好老年综合评估及营养管理工作，且能够与医院现有信息系统互联互通。</w:t>
      </w:r>
    </w:p>
    <w:p w14:paraId="193653B3">
      <w:pPr>
        <w:widowControl/>
        <w:spacing w:line="360" w:lineRule="auto"/>
        <w:ind w:firstLine="480" w:firstLineChars="200"/>
        <w:rPr>
          <w:rFonts w:hint="eastAsia" w:ascii="宋体" w:hAnsi="宋体" w:eastAsia="宋体" w:cs="微软雅黑"/>
          <w:kern w:val="2"/>
          <w:sz w:val="24"/>
          <w:szCs w:val="24"/>
          <w:highlight w:val="none"/>
        </w:rPr>
      </w:pPr>
      <w:r>
        <w:rPr>
          <w:rFonts w:hint="eastAsia" w:ascii="宋体" w:hAnsi="宋体" w:eastAsia="宋体" w:cs="微软雅黑"/>
          <w:kern w:val="2"/>
          <w:sz w:val="24"/>
          <w:szCs w:val="24"/>
          <w:highlight w:val="none"/>
        </w:rPr>
        <w:t>系统需能够满足老年科日常评估业务开展，以老年患者为中心，规范开展老年患者衰弱、营养不良、肌少症、跌倒、血栓、误吸、坠床、抑郁、焦虑、谵妄和认知障碍等高风险因素筛查，能做到强化老年综合症的早期识别与预警目的。</w:t>
      </w:r>
    </w:p>
    <w:p w14:paraId="5C577DA1">
      <w:pPr>
        <w:spacing w:line="360" w:lineRule="auto"/>
        <w:ind w:firstLine="486"/>
        <w:rPr>
          <w:rFonts w:hint="default" w:ascii="宋体" w:hAnsi="宋体" w:eastAsia="宋体" w:cs="宋体"/>
          <w:b/>
          <w:kern w:val="2"/>
          <w:sz w:val="24"/>
          <w:highlight w:val="none"/>
          <w:lang w:val="en-US" w:eastAsia="zh-CN"/>
        </w:rPr>
      </w:pPr>
      <w:r>
        <w:rPr>
          <w:rFonts w:hint="eastAsia" w:ascii="宋体" w:hAnsi="宋体" w:eastAsia="宋体" w:cs="宋体"/>
          <w:b/>
          <w:kern w:val="2"/>
          <w:sz w:val="24"/>
          <w:highlight w:val="none"/>
          <w:lang w:val="en-US" w:eastAsia="zh-CN"/>
        </w:rPr>
        <w:t>二</w:t>
      </w:r>
      <w:r>
        <w:rPr>
          <w:rFonts w:hint="eastAsia" w:ascii="宋体" w:hAnsi="宋体" w:eastAsia="宋体" w:cs="宋体"/>
          <w:b/>
          <w:kern w:val="2"/>
          <w:sz w:val="24"/>
          <w:highlight w:val="none"/>
          <w:lang w:eastAsia="zh-CN"/>
        </w:rPr>
        <w:t>、</w:t>
      </w:r>
      <w:r>
        <w:rPr>
          <w:rFonts w:hint="eastAsia" w:ascii="宋体" w:hAnsi="宋体" w:eastAsia="宋体" w:cs="宋体"/>
          <w:b/>
          <w:kern w:val="2"/>
          <w:sz w:val="24"/>
          <w:highlight w:val="none"/>
          <w:lang w:val="en-US" w:eastAsia="zh-CN"/>
        </w:rPr>
        <w:t>技术要求</w:t>
      </w:r>
    </w:p>
    <w:p w14:paraId="3B75CF37">
      <w:pPr>
        <w:widowControl/>
        <w:spacing w:line="360" w:lineRule="auto"/>
        <w:ind w:firstLine="480" w:firstLineChars="200"/>
        <w:rPr>
          <w:rFonts w:hint="eastAsia" w:ascii="宋体" w:hAnsi="宋体" w:eastAsia="宋体" w:cs="微软雅黑"/>
          <w:bCs/>
          <w:kern w:val="2"/>
          <w:sz w:val="24"/>
          <w:szCs w:val="24"/>
          <w:highlight w:val="none"/>
          <w:lang w:val="en-US" w:eastAsia="zh-CN"/>
        </w:rPr>
      </w:pPr>
      <w:r>
        <w:rPr>
          <w:rFonts w:hint="eastAsia" w:ascii="宋体" w:hAnsi="宋体" w:eastAsia="宋体" w:cs="微软雅黑"/>
          <w:b w:val="0"/>
          <w:bCs w:val="0"/>
          <w:kern w:val="2"/>
          <w:sz w:val="24"/>
          <w:szCs w:val="24"/>
          <w:highlight w:val="none"/>
          <w:lang w:val="en-US" w:eastAsia="zh-CN" w:bidi="ar-SA"/>
        </w:rPr>
        <w:t>（一）</w:t>
      </w:r>
      <w:r>
        <w:rPr>
          <w:rFonts w:hint="eastAsia" w:ascii="宋体" w:hAnsi="宋体" w:eastAsia="宋体" w:cs="微软雅黑"/>
          <w:bCs/>
          <w:kern w:val="2"/>
          <w:sz w:val="24"/>
          <w:szCs w:val="24"/>
          <w:highlight w:val="none"/>
          <w:lang w:val="en-US" w:eastAsia="zh-CN"/>
        </w:rPr>
        <w:t>主要技术要求</w:t>
      </w:r>
      <w:r>
        <w:rPr>
          <w:rFonts w:hint="eastAsia" w:ascii="宋体" w:hAnsi="宋体" w:eastAsia="宋体" w:cs="微软雅黑"/>
          <w:b/>
          <w:bCs w:val="0"/>
          <w:i/>
          <w:iCs/>
          <w:kern w:val="2"/>
          <w:sz w:val="24"/>
          <w:szCs w:val="24"/>
          <w:highlight w:val="none"/>
          <w:u w:val="single"/>
          <w:lang w:val="en-US" w:eastAsia="zh-CN"/>
        </w:rPr>
        <w:t>（标★项需提供供应商承诺函,格式自拟并加盖供应商公章）</w:t>
      </w:r>
    </w:p>
    <w:p w14:paraId="4BE18243">
      <w:pPr>
        <w:widowControl/>
        <w:spacing w:line="360" w:lineRule="auto"/>
        <w:ind w:firstLine="480" w:firstLineChars="200"/>
        <w:rPr>
          <w:rFonts w:hint="default" w:ascii="宋体" w:hAnsi="宋体" w:eastAsia="宋体" w:cs="微软雅黑"/>
          <w:bCs/>
          <w:kern w:val="2"/>
          <w:sz w:val="24"/>
          <w:szCs w:val="24"/>
          <w:highlight w:val="none"/>
          <w:lang w:val="en-US"/>
        </w:rPr>
      </w:pPr>
      <w:r>
        <w:rPr>
          <w:rFonts w:hint="default" w:ascii="宋体" w:hAnsi="宋体" w:eastAsia="宋体" w:cs="微软雅黑"/>
          <w:bCs/>
          <w:kern w:val="2"/>
          <w:sz w:val="24"/>
          <w:szCs w:val="24"/>
          <w:highlight w:val="none"/>
          <w:lang w:val="en-US"/>
        </w:rPr>
        <w:t>★</w:t>
      </w:r>
      <w:r>
        <w:rPr>
          <w:rFonts w:hint="eastAsia" w:ascii="宋体" w:hAnsi="宋体" w:eastAsia="宋体" w:cs="微软雅黑"/>
          <w:bCs/>
          <w:kern w:val="2"/>
          <w:sz w:val="24"/>
          <w:szCs w:val="24"/>
          <w:highlight w:val="none"/>
          <w:lang w:val="en-US" w:eastAsia="zh-CN"/>
        </w:rPr>
        <w:t>1、</w:t>
      </w:r>
      <w:r>
        <w:rPr>
          <w:rFonts w:hint="default" w:ascii="宋体" w:hAnsi="宋体" w:eastAsia="宋体" w:cs="微软雅黑"/>
          <w:bCs/>
          <w:kern w:val="2"/>
          <w:sz w:val="24"/>
          <w:szCs w:val="24"/>
          <w:highlight w:val="none"/>
          <w:lang w:val="en-US"/>
        </w:rPr>
        <w:t>集成平台接口</w:t>
      </w:r>
    </w:p>
    <w:p w14:paraId="4DDF439A">
      <w:pPr>
        <w:widowControl/>
        <w:spacing w:line="360" w:lineRule="auto"/>
        <w:ind w:firstLine="480" w:firstLineChars="200"/>
        <w:rPr>
          <w:rFonts w:hint="default" w:ascii="宋体" w:hAnsi="宋体" w:eastAsia="宋体" w:cs="微软雅黑"/>
          <w:bCs/>
          <w:kern w:val="2"/>
          <w:sz w:val="24"/>
          <w:szCs w:val="24"/>
          <w:highlight w:val="none"/>
          <w:lang w:val="en-US"/>
        </w:rPr>
      </w:pPr>
      <w:r>
        <w:rPr>
          <w:rFonts w:hint="default" w:ascii="宋体" w:hAnsi="宋体" w:eastAsia="宋体" w:cs="微软雅黑"/>
          <w:bCs/>
          <w:kern w:val="2"/>
          <w:sz w:val="24"/>
          <w:szCs w:val="24"/>
          <w:highlight w:val="none"/>
          <w:lang w:val="en-US"/>
        </w:rPr>
        <w:t>所有软件在项目实施、项目质保（维保）期内按照采购人要求实现与医院所有其他业务系统、医疗设备硬件进行数据交互，如数据平台、HIS、LIS、PACS、心电图等系统，满足互联互通四级甲等评定标准、电子病历五级评定标准，智慧医院3级评定标准，满足国家、省、市医疗数据上报要求,满足国家、省、市医疗业务系统接入要求。在项目实施、项目质保（维保）期内不得收取任何费用（包括但不限于评级改造、上报、软硬件系统接入接出中产生的任何接口费、维修费、耗材费等费用）。</w:t>
      </w:r>
    </w:p>
    <w:p w14:paraId="2C8C5F03">
      <w:pPr>
        <w:widowControl/>
        <w:spacing w:line="360" w:lineRule="auto"/>
        <w:ind w:firstLine="480" w:firstLineChars="200"/>
        <w:rPr>
          <w:rFonts w:hint="default" w:ascii="宋体" w:hAnsi="宋体" w:eastAsia="宋体" w:cs="微软雅黑"/>
          <w:bCs/>
          <w:kern w:val="2"/>
          <w:sz w:val="24"/>
          <w:szCs w:val="24"/>
          <w:highlight w:val="none"/>
          <w:lang w:val="en-US"/>
        </w:rPr>
      </w:pPr>
      <w:r>
        <w:rPr>
          <w:rFonts w:hint="default" w:ascii="宋体" w:hAnsi="宋体" w:eastAsia="宋体" w:cs="微软雅黑"/>
          <w:bCs/>
          <w:kern w:val="2"/>
          <w:sz w:val="24"/>
          <w:szCs w:val="24"/>
          <w:highlight w:val="none"/>
          <w:lang w:val="en-US"/>
        </w:rPr>
        <w:t>★</w:t>
      </w:r>
      <w:r>
        <w:rPr>
          <w:rFonts w:hint="eastAsia" w:ascii="宋体" w:hAnsi="宋体" w:eastAsia="宋体" w:cs="微软雅黑"/>
          <w:bCs/>
          <w:kern w:val="2"/>
          <w:sz w:val="24"/>
          <w:szCs w:val="24"/>
          <w:highlight w:val="none"/>
          <w:lang w:val="en-US" w:eastAsia="zh-CN"/>
        </w:rPr>
        <w:t>2、</w:t>
      </w:r>
      <w:r>
        <w:rPr>
          <w:rFonts w:hint="default" w:ascii="宋体" w:hAnsi="宋体" w:eastAsia="宋体" w:cs="微软雅黑"/>
          <w:bCs/>
          <w:kern w:val="2"/>
          <w:sz w:val="24"/>
          <w:szCs w:val="24"/>
          <w:highlight w:val="none"/>
          <w:lang w:val="en-US"/>
        </w:rPr>
        <w:t>网络信息安全</w:t>
      </w:r>
    </w:p>
    <w:p w14:paraId="0E087613">
      <w:pPr>
        <w:widowControl/>
        <w:spacing w:line="360" w:lineRule="auto"/>
        <w:ind w:firstLine="480" w:firstLineChars="200"/>
        <w:rPr>
          <w:rFonts w:hint="default" w:ascii="宋体" w:hAnsi="宋体" w:eastAsia="宋体" w:cs="微软雅黑"/>
          <w:bCs/>
          <w:kern w:val="2"/>
          <w:sz w:val="24"/>
          <w:szCs w:val="24"/>
          <w:highlight w:val="none"/>
          <w:lang w:val="en-US"/>
        </w:rPr>
      </w:pPr>
      <w:r>
        <w:rPr>
          <w:rFonts w:hint="default" w:ascii="宋体" w:hAnsi="宋体" w:eastAsia="宋体" w:cs="微软雅黑"/>
          <w:bCs/>
          <w:kern w:val="2"/>
          <w:sz w:val="24"/>
          <w:szCs w:val="24"/>
          <w:highlight w:val="none"/>
          <w:lang w:val="en-US"/>
        </w:rPr>
        <w:t>2.1支持HTTPS（SSL、TLS）加密传输，保证数据传输安全性；所有软件的主系统需在采购人指定的环境进行自建，不得使用互联网接入、入驻的形式部署。</w:t>
      </w:r>
    </w:p>
    <w:p w14:paraId="7A07EED5">
      <w:pPr>
        <w:widowControl/>
        <w:spacing w:line="360" w:lineRule="auto"/>
        <w:ind w:firstLine="480" w:firstLineChars="200"/>
        <w:rPr>
          <w:rFonts w:hint="default" w:ascii="宋体" w:hAnsi="宋体" w:eastAsia="宋体" w:cs="微软雅黑"/>
          <w:bCs/>
          <w:kern w:val="2"/>
          <w:sz w:val="24"/>
          <w:szCs w:val="24"/>
          <w:highlight w:val="none"/>
          <w:lang w:val="en-US"/>
        </w:rPr>
      </w:pPr>
      <w:r>
        <w:rPr>
          <w:rFonts w:hint="default" w:ascii="宋体" w:hAnsi="宋体" w:eastAsia="宋体" w:cs="微软雅黑"/>
          <w:bCs/>
          <w:kern w:val="2"/>
          <w:sz w:val="24"/>
          <w:szCs w:val="24"/>
          <w:highlight w:val="none"/>
          <w:lang w:val="en-US"/>
        </w:rPr>
        <w:t>2.2系统支持IPv6网络，服务端软件支持集群设计、部署。</w:t>
      </w:r>
    </w:p>
    <w:p w14:paraId="048B1114">
      <w:pPr>
        <w:widowControl/>
        <w:spacing w:line="360" w:lineRule="auto"/>
        <w:ind w:firstLine="480" w:firstLineChars="200"/>
        <w:rPr>
          <w:rFonts w:hint="default" w:ascii="宋体" w:hAnsi="宋体" w:eastAsia="宋体" w:cs="微软雅黑"/>
          <w:bCs/>
          <w:kern w:val="2"/>
          <w:sz w:val="24"/>
          <w:szCs w:val="24"/>
          <w:highlight w:val="none"/>
          <w:lang w:val="en-US"/>
        </w:rPr>
      </w:pPr>
      <w:r>
        <w:rPr>
          <w:rFonts w:hint="default" w:ascii="宋体" w:hAnsi="宋体" w:eastAsia="宋体" w:cs="微软雅黑"/>
          <w:bCs/>
          <w:kern w:val="2"/>
          <w:sz w:val="24"/>
          <w:szCs w:val="24"/>
          <w:highlight w:val="none"/>
          <w:lang w:val="en-US"/>
        </w:rPr>
        <w:t>2.3有安全、可靠的数据存储、备份方案，支持异地备份、支持双服务器数据传输备份、冷热备份等应急备灾方案；</w:t>
      </w:r>
    </w:p>
    <w:p w14:paraId="144C08EF">
      <w:pPr>
        <w:widowControl/>
        <w:spacing w:line="360" w:lineRule="auto"/>
        <w:ind w:firstLine="480" w:firstLineChars="200"/>
        <w:rPr>
          <w:rFonts w:hint="default" w:ascii="宋体" w:hAnsi="宋体" w:eastAsia="宋体" w:cs="微软雅黑"/>
          <w:bCs/>
          <w:kern w:val="2"/>
          <w:sz w:val="24"/>
          <w:szCs w:val="24"/>
          <w:highlight w:val="none"/>
          <w:lang w:val="en-US"/>
        </w:rPr>
      </w:pPr>
      <w:r>
        <w:rPr>
          <w:rFonts w:hint="default" w:ascii="宋体" w:hAnsi="宋体" w:eastAsia="宋体" w:cs="微软雅黑"/>
          <w:bCs/>
          <w:kern w:val="2"/>
          <w:sz w:val="24"/>
          <w:szCs w:val="24"/>
          <w:highlight w:val="none"/>
          <w:lang w:val="en-US"/>
        </w:rPr>
        <w:t>2.4所有软件须满足等保三级评测要求，能提供等保测评所要求的相关文档，包括但不限于如系统恶意代码检测记录、系统设计文档、系统使用指南、系统工程实施方案、系统测试验收方案、系统测试验收报告、系统安全性测试报告、系统交付清单、系统对运维人员培训记录、系统建设过程文档、系统运行维护文档、系统运维操作日志等。</w:t>
      </w:r>
    </w:p>
    <w:p w14:paraId="6EC68025">
      <w:pPr>
        <w:widowControl/>
        <w:spacing w:line="360" w:lineRule="auto"/>
        <w:ind w:firstLine="480" w:firstLineChars="200"/>
        <w:rPr>
          <w:rFonts w:hint="default" w:ascii="宋体" w:hAnsi="宋体" w:eastAsia="宋体" w:cs="微软雅黑"/>
          <w:bCs/>
          <w:kern w:val="2"/>
          <w:sz w:val="24"/>
          <w:szCs w:val="24"/>
          <w:highlight w:val="none"/>
          <w:lang w:val="en-US"/>
        </w:rPr>
      </w:pPr>
      <w:r>
        <w:rPr>
          <w:rFonts w:hint="default" w:ascii="宋体" w:hAnsi="宋体" w:eastAsia="宋体" w:cs="微软雅黑"/>
          <w:bCs/>
          <w:kern w:val="2"/>
          <w:sz w:val="24"/>
          <w:szCs w:val="24"/>
          <w:highlight w:val="none"/>
          <w:lang w:val="en-US"/>
        </w:rPr>
        <w:t>2.5支持暗码和密级加密功能，暗码对外加密、密级对内加密，实现体检数据结果加密传输保存，避免客户资料外流。</w:t>
      </w:r>
    </w:p>
    <w:p w14:paraId="574A3E51">
      <w:pPr>
        <w:widowControl/>
        <w:spacing w:line="360" w:lineRule="auto"/>
        <w:ind w:firstLine="480" w:firstLineChars="200"/>
        <w:rPr>
          <w:rFonts w:hint="default" w:ascii="宋体" w:hAnsi="宋体" w:eastAsia="宋体" w:cs="微软雅黑"/>
          <w:bCs/>
          <w:kern w:val="2"/>
          <w:sz w:val="24"/>
          <w:szCs w:val="24"/>
          <w:highlight w:val="none"/>
          <w:lang w:val="en-US"/>
        </w:rPr>
      </w:pPr>
      <w:r>
        <w:rPr>
          <w:rFonts w:hint="default" w:ascii="宋体" w:hAnsi="宋体" w:eastAsia="宋体" w:cs="微软雅黑"/>
          <w:bCs/>
          <w:kern w:val="2"/>
          <w:sz w:val="24"/>
          <w:szCs w:val="24"/>
          <w:highlight w:val="none"/>
          <w:lang w:val="en-US"/>
        </w:rPr>
        <w:t>★</w:t>
      </w:r>
      <w:r>
        <w:rPr>
          <w:rFonts w:hint="eastAsia" w:ascii="宋体" w:hAnsi="宋体" w:eastAsia="宋体" w:cs="微软雅黑"/>
          <w:bCs/>
          <w:kern w:val="2"/>
          <w:sz w:val="24"/>
          <w:szCs w:val="24"/>
          <w:highlight w:val="none"/>
          <w:lang w:val="en-US" w:eastAsia="zh-CN"/>
        </w:rPr>
        <w:t>3、</w:t>
      </w:r>
      <w:r>
        <w:rPr>
          <w:rFonts w:hint="default" w:ascii="宋体" w:hAnsi="宋体" w:eastAsia="宋体" w:cs="微软雅黑"/>
          <w:bCs/>
          <w:kern w:val="2"/>
          <w:sz w:val="24"/>
          <w:szCs w:val="24"/>
          <w:highlight w:val="none"/>
          <w:lang w:val="en-US"/>
        </w:rPr>
        <w:t>采购人拥有所有软件的永久使用权限、无限使用点位、无限用户，供应商不得加以任何形式的限制（如授权码、授权时效、点位限制、院区限制等），软件开放使用从项目签订合同后开始。</w:t>
      </w:r>
    </w:p>
    <w:p w14:paraId="05CFAFAC">
      <w:pPr>
        <w:widowControl/>
        <w:spacing w:line="360" w:lineRule="auto"/>
        <w:ind w:firstLine="480" w:firstLineChars="200"/>
        <w:rPr>
          <w:rFonts w:hint="default" w:ascii="宋体" w:hAnsi="宋体" w:eastAsia="宋体" w:cs="微软雅黑"/>
          <w:bCs/>
          <w:kern w:val="2"/>
          <w:sz w:val="24"/>
          <w:szCs w:val="24"/>
          <w:highlight w:val="none"/>
          <w:lang w:val="en-US"/>
        </w:rPr>
      </w:pPr>
      <w:r>
        <w:rPr>
          <w:rFonts w:hint="default" w:ascii="宋体" w:hAnsi="宋体" w:eastAsia="宋体" w:cs="微软雅黑"/>
          <w:bCs/>
          <w:kern w:val="2"/>
          <w:sz w:val="24"/>
          <w:szCs w:val="24"/>
          <w:highlight w:val="none"/>
          <w:lang w:val="en-US"/>
        </w:rPr>
        <w:t>★</w:t>
      </w:r>
      <w:r>
        <w:rPr>
          <w:rFonts w:hint="eastAsia" w:ascii="宋体" w:hAnsi="宋体" w:eastAsia="宋体" w:cs="微软雅黑"/>
          <w:bCs/>
          <w:kern w:val="2"/>
          <w:sz w:val="24"/>
          <w:szCs w:val="24"/>
          <w:highlight w:val="none"/>
          <w:lang w:val="en-US" w:eastAsia="zh-CN"/>
        </w:rPr>
        <w:t>4、</w:t>
      </w:r>
      <w:r>
        <w:rPr>
          <w:rFonts w:hint="default" w:ascii="宋体" w:hAnsi="宋体" w:eastAsia="宋体" w:cs="微软雅黑"/>
          <w:bCs/>
          <w:kern w:val="2"/>
          <w:sz w:val="24"/>
          <w:szCs w:val="24"/>
          <w:highlight w:val="none"/>
          <w:lang w:val="en-US"/>
        </w:rPr>
        <w:t>软件终端部署简单方便，使用B\S架构的软件需支持新版谷歌浏览器，使用C\S架构的软件需使用一个安装包或自解压包统一下发至客户端，安装包自带运行环境，客户端无需单独配置即可直接使用。</w:t>
      </w:r>
    </w:p>
    <w:p w14:paraId="78A3E36D">
      <w:pPr>
        <w:widowControl/>
        <w:spacing w:line="360" w:lineRule="auto"/>
        <w:ind w:firstLine="480" w:firstLineChars="200"/>
        <w:rPr>
          <w:rFonts w:hint="default" w:ascii="宋体" w:hAnsi="宋体" w:eastAsia="宋体" w:cs="微软雅黑"/>
          <w:bCs/>
          <w:kern w:val="2"/>
          <w:sz w:val="24"/>
          <w:szCs w:val="24"/>
          <w:highlight w:val="none"/>
          <w:lang w:val="en-US"/>
        </w:rPr>
      </w:pPr>
      <w:r>
        <w:rPr>
          <w:rFonts w:hint="default" w:ascii="宋体" w:hAnsi="宋体" w:eastAsia="宋体" w:cs="微软雅黑"/>
          <w:bCs/>
          <w:kern w:val="2"/>
          <w:sz w:val="24"/>
          <w:szCs w:val="24"/>
          <w:highlight w:val="none"/>
          <w:lang w:val="en-US"/>
        </w:rPr>
        <w:t>★</w:t>
      </w:r>
      <w:r>
        <w:rPr>
          <w:rFonts w:hint="eastAsia" w:ascii="宋体" w:hAnsi="宋体" w:eastAsia="宋体" w:cs="微软雅黑"/>
          <w:bCs/>
          <w:kern w:val="2"/>
          <w:sz w:val="24"/>
          <w:szCs w:val="24"/>
          <w:highlight w:val="none"/>
          <w:lang w:val="en-US" w:eastAsia="zh-CN"/>
        </w:rPr>
        <w:t>5、</w:t>
      </w:r>
      <w:r>
        <w:rPr>
          <w:rFonts w:hint="default" w:ascii="宋体" w:hAnsi="宋体" w:eastAsia="宋体" w:cs="微软雅黑"/>
          <w:bCs/>
          <w:kern w:val="2"/>
          <w:sz w:val="24"/>
          <w:szCs w:val="24"/>
          <w:highlight w:val="none"/>
          <w:lang w:val="en-US"/>
        </w:rPr>
        <w:t>成交供应商在履行合同过程中，一切由成交供应商原因的事故的责任由中标单位自行承担。</w:t>
      </w:r>
    </w:p>
    <w:p w14:paraId="6889FD2F">
      <w:pPr>
        <w:pStyle w:val="55"/>
        <w:ind w:left="0" w:leftChars="0" w:firstLine="480" w:firstLineChars="200"/>
        <w:rPr>
          <w:rFonts w:hint="eastAsia" w:ascii="宋体" w:hAnsi="宋体" w:eastAsia="宋体" w:cs="微软雅黑"/>
          <w:bCs/>
          <w:kern w:val="2"/>
          <w:sz w:val="24"/>
          <w:szCs w:val="24"/>
          <w:highlight w:val="none"/>
          <w:lang w:val="en-US" w:eastAsia="zh-CN" w:bidi="ar-SA"/>
        </w:rPr>
      </w:pPr>
      <w:r>
        <w:rPr>
          <w:rFonts w:hint="eastAsia" w:ascii="宋体" w:hAnsi="宋体" w:eastAsia="宋体" w:cs="微软雅黑"/>
          <w:bCs/>
          <w:kern w:val="2"/>
          <w:sz w:val="24"/>
          <w:szCs w:val="24"/>
          <w:highlight w:val="none"/>
          <w:lang w:val="en-US" w:eastAsia="zh-CN" w:bidi="ar-SA"/>
        </w:rPr>
        <w:t>6、系统数据每日自动完整备份，保留最近7天的备份。</w:t>
      </w:r>
    </w:p>
    <w:p w14:paraId="024EE671">
      <w:pPr>
        <w:pStyle w:val="6"/>
        <w:spacing w:before="0" w:after="0"/>
        <w:ind w:firstLine="480" w:firstLineChars="200"/>
        <w:rPr>
          <w:rFonts w:hint="eastAsia" w:ascii="宋体" w:hAnsi="宋体" w:eastAsia="宋体" w:cs="微软雅黑"/>
          <w:b/>
          <w:bCs/>
          <w:i/>
          <w:iCs/>
          <w:kern w:val="2"/>
          <w:sz w:val="24"/>
          <w:szCs w:val="24"/>
          <w:highlight w:val="none"/>
          <w:u w:val="single"/>
          <w:lang w:val="en-US" w:eastAsia="zh-CN" w:bidi="ar-SA"/>
        </w:rPr>
      </w:pPr>
      <w:r>
        <w:rPr>
          <w:rFonts w:hint="eastAsia" w:ascii="宋体" w:hAnsi="宋体" w:eastAsia="宋体" w:cs="微软雅黑"/>
          <w:b w:val="0"/>
          <w:bCs w:val="0"/>
          <w:kern w:val="2"/>
          <w:sz w:val="24"/>
          <w:szCs w:val="24"/>
          <w:highlight w:val="none"/>
          <w:lang w:val="en-US" w:eastAsia="zh-CN" w:bidi="ar-SA"/>
        </w:rPr>
        <w:t>（二）功能模块及参数要求</w:t>
      </w:r>
      <w:r>
        <w:rPr>
          <w:rFonts w:hint="eastAsia" w:ascii="宋体" w:hAnsi="宋体" w:eastAsia="宋体" w:cs="微软雅黑"/>
          <w:b/>
          <w:bCs/>
          <w:i/>
          <w:iCs/>
          <w:kern w:val="2"/>
          <w:sz w:val="24"/>
          <w:szCs w:val="24"/>
          <w:highlight w:val="none"/>
          <w:u w:val="single"/>
          <w:lang w:val="en-US" w:eastAsia="zh-CN" w:bidi="ar-SA"/>
        </w:rPr>
        <w:t>（标▲项需提供软件功能截图并加盖供应商公章）</w:t>
      </w:r>
    </w:p>
    <w:tbl>
      <w:tblPr>
        <w:tblStyle w:val="44"/>
        <w:tblW w:w="9504" w:type="dxa"/>
        <w:jc w:val="center"/>
        <w:tblLayout w:type="fixed"/>
        <w:tblCellMar>
          <w:top w:w="0" w:type="dxa"/>
          <w:left w:w="108" w:type="dxa"/>
          <w:bottom w:w="0" w:type="dxa"/>
          <w:right w:w="108" w:type="dxa"/>
        </w:tblCellMar>
      </w:tblPr>
      <w:tblGrid>
        <w:gridCol w:w="918"/>
        <w:gridCol w:w="524"/>
        <w:gridCol w:w="145"/>
        <w:gridCol w:w="3682"/>
        <w:gridCol w:w="4235"/>
      </w:tblGrid>
      <w:tr w14:paraId="6A16B99F">
        <w:tblPrEx>
          <w:tblCellMar>
            <w:top w:w="0" w:type="dxa"/>
            <w:left w:w="108" w:type="dxa"/>
            <w:bottom w:w="0" w:type="dxa"/>
            <w:right w:w="108" w:type="dxa"/>
          </w:tblCellMar>
        </w:tblPrEx>
        <w:trPr>
          <w:trHeight w:val="463" w:hRule="atLeast"/>
          <w:jc w:val="center"/>
        </w:trPr>
        <w:tc>
          <w:tcPr>
            <w:tcW w:w="918" w:type="dxa"/>
            <w:tcBorders>
              <w:top w:val="single" w:color="000000" w:sz="4" w:space="0"/>
              <w:left w:val="single" w:color="000000" w:sz="4" w:space="0"/>
              <w:bottom w:val="single" w:color="000000" w:sz="4" w:space="0"/>
              <w:right w:val="single" w:color="000000" w:sz="4" w:space="0"/>
            </w:tcBorders>
            <w:vAlign w:val="center"/>
          </w:tcPr>
          <w:p w14:paraId="13FE279D">
            <w:pPr>
              <w:widowControl/>
              <w:jc w:val="center"/>
              <w:textAlignment w:val="center"/>
              <w:rPr>
                <w:rFonts w:hint="eastAsia" w:ascii="宋体" w:hAnsi="宋体" w:cs="宋体"/>
                <w:b/>
                <w:bCs/>
                <w:color w:val="000000"/>
                <w:sz w:val="21"/>
                <w:szCs w:val="21"/>
                <w:highlight w:val="none"/>
              </w:rPr>
            </w:pPr>
            <w:r>
              <w:rPr>
                <w:rFonts w:ascii="宋体" w:hAnsi="宋体" w:cs="宋体"/>
                <w:b/>
                <w:bCs/>
                <w:color w:val="000000"/>
                <w:kern w:val="0"/>
                <w:sz w:val="21"/>
                <w:szCs w:val="21"/>
                <w:highlight w:val="none"/>
                <w:lang w:bidi="ar"/>
              </w:rPr>
              <w:t>模块</w:t>
            </w:r>
          </w:p>
        </w:tc>
        <w:tc>
          <w:tcPr>
            <w:tcW w:w="4351" w:type="dxa"/>
            <w:gridSpan w:val="3"/>
            <w:tcBorders>
              <w:top w:val="single" w:color="000000" w:sz="4" w:space="0"/>
              <w:left w:val="single" w:color="000000" w:sz="4" w:space="0"/>
              <w:bottom w:val="single" w:color="000000" w:sz="4" w:space="0"/>
              <w:right w:val="single" w:color="000000" w:sz="4" w:space="0"/>
            </w:tcBorders>
            <w:vAlign w:val="center"/>
          </w:tcPr>
          <w:p w14:paraId="19005485">
            <w:pPr>
              <w:widowControl/>
              <w:jc w:val="center"/>
              <w:textAlignment w:val="center"/>
              <w:rPr>
                <w:rFonts w:hint="eastAsia" w:ascii="宋体" w:hAnsi="宋体" w:cs="宋体"/>
                <w:b/>
                <w:bCs/>
                <w:color w:val="000000"/>
                <w:sz w:val="21"/>
                <w:szCs w:val="21"/>
                <w:highlight w:val="none"/>
              </w:rPr>
            </w:pPr>
            <w:r>
              <w:rPr>
                <w:rFonts w:ascii="宋体" w:hAnsi="宋体" w:cs="宋体"/>
                <w:b/>
                <w:bCs/>
                <w:color w:val="000000"/>
                <w:kern w:val="0"/>
                <w:sz w:val="21"/>
                <w:szCs w:val="21"/>
                <w:highlight w:val="none"/>
                <w:lang w:bidi="ar"/>
              </w:rPr>
              <w:t>功能</w:t>
            </w:r>
          </w:p>
        </w:tc>
        <w:tc>
          <w:tcPr>
            <w:tcW w:w="4235" w:type="dxa"/>
            <w:tcBorders>
              <w:top w:val="single" w:color="000000" w:sz="4" w:space="0"/>
              <w:left w:val="single" w:color="000000" w:sz="4" w:space="0"/>
              <w:bottom w:val="single" w:color="000000" w:sz="4" w:space="0"/>
              <w:right w:val="single" w:color="000000" w:sz="4" w:space="0"/>
            </w:tcBorders>
            <w:vAlign w:val="center"/>
          </w:tcPr>
          <w:p w14:paraId="30D1F537">
            <w:pPr>
              <w:widowControl/>
              <w:jc w:val="center"/>
              <w:textAlignment w:val="center"/>
              <w:rPr>
                <w:rFonts w:hint="eastAsia" w:ascii="宋体" w:hAnsi="宋体" w:cs="宋体"/>
                <w:b/>
                <w:bCs/>
                <w:color w:val="000000"/>
                <w:sz w:val="21"/>
                <w:szCs w:val="21"/>
                <w:highlight w:val="none"/>
              </w:rPr>
            </w:pPr>
            <w:r>
              <w:rPr>
                <w:rFonts w:ascii="宋体" w:hAnsi="宋体" w:cs="宋体"/>
                <w:b/>
                <w:bCs/>
                <w:color w:val="000000"/>
                <w:kern w:val="0"/>
                <w:sz w:val="21"/>
                <w:szCs w:val="21"/>
                <w:highlight w:val="none"/>
                <w:lang w:bidi="ar"/>
              </w:rPr>
              <w:t>描述</w:t>
            </w:r>
          </w:p>
        </w:tc>
      </w:tr>
      <w:tr w14:paraId="29B988F1">
        <w:tblPrEx>
          <w:tblCellMar>
            <w:top w:w="0" w:type="dxa"/>
            <w:left w:w="108" w:type="dxa"/>
            <w:bottom w:w="0" w:type="dxa"/>
            <w:right w:w="108" w:type="dxa"/>
          </w:tblCellMar>
        </w:tblPrEx>
        <w:trPr>
          <w:trHeight w:val="1012" w:hRule="atLeast"/>
          <w:jc w:val="center"/>
        </w:trPr>
        <w:tc>
          <w:tcPr>
            <w:tcW w:w="918" w:type="dxa"/>
            <w:vMerge w:val="restart"/>
            <w:tcBorders>
              <w:top w:val="single" w:color="000000" w:sz="4" w:space="0"/>
              <w:left w:val="single" w:color="000000" w:sz="4" w:space="0"/>
              <w:bottom w:val="single" w:color="000000" w:sz="4" w:space="0"/>
              <w:right w:val="single" w:color="000000" w:sz="4" w:space="0"/>
            </w:tcBorders>
            <w:vAlign w:val="center"/>
          </w:tcPr>
          <w:p w14:paraId="0EB239FA">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基础管理</w:t>
            </w:r>
          </w:p>
        </w:tc>
        <w:tc>
          <w:tcPr>
            <w:tcW w:w="4351" w:type="dxa"/>
            <w:gridSpan w:val="3"/>
            <w:tcBorders>
              <w:top w:val="single" w:color="000000" w:sz="4" w:space="0"/>
              <w:left w:val="single" w:color="000000" w:sz="4" w:space="0"/>
              <w:bottom w:val="single" w:color="000000" w:sz="4" w:space="0"/>
              <w:right w:val="single" w:color="000000" w:sz="4" w:space="0"/>
            </w:tcBorders>
            <w:noWrap/>
            <w:vAlign w:val="center"/>
          </w:tcPr>
          <w:p w14:paraId="46CE6F81">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病人总览</w:t>
            </w:r>
          </w:p>
        </w:tc>
        <w:tc>
          <w:tcPr>
            <w:tcW w:w="4235" w:type="dxa"/>
            <w:tcBorders>
              <w:top w:val="single" w:color="000000" w:sz="4" w:space="0"/>
              <w:left w:val="single" w:color="000000" w:sz="4" w:space="0"/>
              <w:bottom w:val="single" w:color="000000" w:sz="4" w:space="0"/>
              <w:right w:val="single" w:color="000000" w:sz="4" w:space="0"/>
            </w:tcBorders>
            <w:vAlign w:val="center"/>
          </w:tcPr>
          <w:p w14:paraId="24578A27">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显示当前医院或科室负责的患者信息，包括姓名、性别、床号、住院号、入院时间、入院天数、主治医生、入院诊断等；可进行科室维度的筛选，默认显示当前科室在院的患者</w:t>
            </w:r>
          </w:p>
        </w:tc>
      </w:tr>
      <w:tr w14:paraId="427B6978">
        <w:tblPrEx>
          <w:tblCellMar>
            <w:top w:w="0" w:type="dxa"/>
            <w:left w:w="108" w:type="dxa"/>
            <w:bottom w:w="0" w:type="dxa"/>
            <w:right w:w="108" w:type="dxa"/>
          </w:tblCellMar>
        </w:tblPrEx>
        <w:trPr>
          <w:trHeight w:val="669"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vAlign w:val="center"/>
          </w:tcPr>
          <w:p w14:paraId="5714D65D">
            <w:pPr>
              <w:jc w:val="center"/>
              <w:rPr>
                <w:rFonts w:hint="eastAsia" w:ascii="宋体" w:hAnsi="宋体" w:cs="宋体"/>
                <w:color w:val="000000"/>
                <w:sz w:val="21"/>
                <w:szCs w:val="21"/>
                <w:highlight w:val="none"/>
              </w:rPr>
            </w:pPr>
          </w:p>
        </w:tc>
        <w:tc>
          <w:tcPr>
            <w:tcW w:w="4351" w:type="dxa"/>
            <w:gridSpan w:val="3"/>
            <w:tcBorders>
              <w:top w:val="single" w:color="000000" w:sz="4" w:space="0"/>
              <w:left w:val="single" w:color="000000" w:sz="4" w:space="0"/>
              <w:bottom w:val="single" w:color="000000" w:sz="4" w:space="0"/>
              <w:right w:val="single" w:color="000000" w:sz="4" w:space="0"/>
            </w:tcBorders>
            <w:noWrap/>
            <w:vAlign w:val="center"/>
          </w:tcPr>
          <w:p w14:paraId="30CC1A1E">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历史患者</w:t>
            </w:r>
          </w:p>
        </w:tc>
        <w:tc>
          <w:tcPr>
            <w:tcW w:w="4235" w:type="dxa"/>
            <w:tcBorders>
              <w:top w:val="single" w:color="000000" w:sz="4" w:space="0"/>
              <w:left w:val="single" w:color="000000" w:sz="4" w:space="0"/>
              <w:bottom w:val="single" w:color="000000" w:sz="4" w:space="0"/>
              <w:right w:val="single" w:color="000000" w:sz="4" w:space="0"/>
            </w:tcBorders>
            <w:vAlign w:val="center"/>
          </w:tcPr>
          <w:p w14:paraId="5F837366">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可查看所有出院患者基本信息，评估记录，干预记录以及评价记录</w:t>
            </w:r>
          </w:p>
        </w:tc>
      </w:tr>
      <w:tr w14:paraId="0182819C">
        <w:tblPrEx>
          <w:tblCellMar>
            <w:top w:w="0" w:type="dxa"/>
            <w:left w:w="108" w:type="dxa"/>
            <w:bottom w:w="0" w:type="dxa"/>
            <w:right w:w="108" w:type="dxa"/>
          </w:tblCellMar>
        </w:tblPrEx>
        <w:trPr>
          <w:trHeight w:val="772"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vAlign w:val="center"/>
          </w:tcPr>
          <w:p w14:paraId="17CB2098">
            <w:pPr>
              <w:jc w:val="center"/>
              <w:rPr>
                <w:rFonts w:hint="eastAsia" w:ascii="宋体" w:hAnsi="宋体" w:cs="宋体"/>
                <w:color w:val="000000"/>
                <w:sz w:val="21"/>
                <w:szCs w:val="21"/>
                <w:highlight w:val="none"/>
              </w:rPr>
            </w:pPr>
          </w:p>
        </w:tc>
        <w:tc>
          <w:tcPr>
            <w:tcW w:w="4351" w:type="dxa"/>
            <w:gridSpan w:val="3"/>
            <w:tcBorders>
              <w:top w:val="single" w:color="000000" w:sz="4" w:space="0"/>
              <w:left w:val="single" w:color="000000" w:sz="4" w:space="0"/>
              <w:bottom w:val="single" w:color="000000" w:sz="4" w:space="0"/>
              <w:right w:val="single" w:color="000000" w:sz="4" w:space="0"/>
            </w:tcBorders>
            <w:noWrap/>
            <w:vAlign w:val="center"/>
          </w:tcPr>
          <w:p w14:paraId="71FFB683">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归档管理</w:t>
            </w:r>
          </w:p>
        </w:tc>
        <w:tc>
          <w:tcPr>
            <w:tcW w:w="4235" w:type="dxa"/>
            <w:tcBorders>
              <w:top w:val="single" w:color="000000" w:sz="4" w:space="0"/>
              <w:left w:val="single" w:color="000000" w:sz="4" w:space="0"/>
              <w:bottom w:val="single" w:color="000000" w:sz="4" w:space="0"/>
              <w:right w:val="single" w:color="000000" w:sz="4" w:space="0"/>
            </w:tcBorders>
            <w:vAlign w:val="center"/>
          </w:tcPr>
          <w:p w14:paraId="0B16BE11">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对出院七天以上的患者档案进行自动归档操作，归档后的患者不能修改病历信息，提供解归档功能，解归档后患者可以正常操作</w:t>
            </w:r>
          </w:p>
        </w:tc>
      </w:tr>
      <w:tr w14:paraId="0E1DC6F8">
        <w:tblPrEx>
          <w:tblCellMar>
            <w:top w:w="0" w:type="dxa"/>
            <w:left w:w="108" w:type="dxa"/>
            <w:bottom w:w="0" w:type="dxa"/>
            <w:right w:w="108" w:type="dxa"/>
          </w:tblCellMar>
        </w:tblPrEx>
        <w:trPr>
          <w:trHeight w:val="772"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vAlign w:val="center"/>
          </w:tcPr>
          <w:p w14:paraId="34944232">
            <w:pPr>
              <w:jc w:val="center"/>
              <w:rPr>
                <w:rFonts w:hint="eastAsia" w:ascii="宋体" w:hAnsi="宋体" w:cs="宋体"/>
                <w:color w:val="000000"/>
                <w:sz w:val="21"/>
                <w:szCs w:val="21"/>
                <w:highlight w:val="none"/>
              </w:rPr>
            </w:pPr>
          </w:p>
        </w:tc>
        <w:tc>
          <w:tcPr>
            <w:tcW w:w="4351" w:type="dxa"/>
            <w:gridSpan w:val="3"/>
            <w:tcBorders>
              <w:top w:val="single" w:color="000000" w:sz="4" w:space="0"/>
              <w:left w:val="single" w:color="000000" w:sz="4" w:space="0"/>
              <w:bottom w:val="single" w:color="000000" w:sz="4" w:space="0"/>
              <w:right w:val="single" w:color="000000" w:sz="4" w:space="0"/>
            </w:tcBorders>
            <w:noWrap/>
            <w:vAlign w:val="center"/>
          </w:tcPr>
          <w:p w14:paraId="3CA73EC3">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科室切换</w:t>
            </w:r>
          </w:p>
        </w:tc>
        <w:tc>
          <w:tcPr>
            <w:tcW w:w="4235" w:type="dxa"/>
            <w:tcBorders>
              <w:top w:val="single" w:color="000000" w:sz="4" w:space="0"/>
              <w:left w:val="single" w:color="000000" w:sz="4" w:space="0"/>
              <w:bottom w:val="single" w:color="000000" w:sz="4" w:space="0"/>
              <w:right w:val="single" w:color="000000" w:sz="4" w:space="0"/>
            </w:tcBorders>
            <w:vAlign w:val="center"/>
          </w:tcPr>
          <w:p w14:paraId="34FEB19B">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支持拥有多科室权限的用户在多科室间快速切换，切换后仅查看当前科室的患者数据、评估任务、统计信息</w:t>
            </w:r>
          </w:p>
        </w:tc>
      </w:tr>
      <w:tr w14:paraId="3C8C7226">
        <w:tblPrEx>
          <w:tblCellMar>
            <w:top w:w="0" w:type="dxa"/>
            <w:left w:w="108" w:type="dxa"/>
            <w:bottom w:w="0" w:type="dxa"/>
            <w:right w:w="108" w:type="dxa"/>
          </w:tblCellMar>
        </w:tblPrEx>
        <w:trPr>
          <w:trHeight w:val="798" w:hRule="atLeast"/>
          <w:jc w:val="center"/>
        </w:trPr>
        <w:tc>
          <w:tcPr>
            <w:tcW w:w="918" w:type="dxa"/>
            <w:vMerge w:val="restart"/>
            <w:tcBorders>
              <w:top w:val="single" w:color="000000" w:sz="4" w:space="0"/>
              <w:left w:val="single" w:color="000000" w:sz="4" w:space="0"/>
              <w:bottom w:val="single" w:color="000000" w:sz="4" w:space="0"/>
              <w:right w:val="single" w:color="000000" w:sz="4" w:space="0"/>
            </w:tcBorders>
            <w:noWrap/>
            <w:vAlign w:val="center"/>
          </w:tcPr>
          <w:p w14:paraId="5BDE7BBB">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评估管理</w:t>
            </w:r>
          </w:p>
        </w:tc>
        <w:tc>
          <w:tcPr>
            <w:tcW w:w="4351" w:type="dxa"/>
            <w:gridSpan w:val="3"/>
            <w:tcBorders>
              <w:top w:val="single" w:color="000000" w:sz="4" w:space="0"/>
              <w:left w:val="single" w:color="000000" w:sz="4" w:space="0"/>
              <w:bottom w:val="single" w:color="000000" w:sz="4" w:space="0"/>
              <w:right w:val="single" w:color="000000" w:sz="4" w:space="0"/>
            </w:tcBorders>
            <w:noWrap/>
            <w:vAlign w:val="center"/>
          </w:tcPr>
          <w:p w14:paraId="568881CB">
            <w:pPr>
              <w:widowControl/>
              <w:jc w:val="center"/>
              <w:textAlignment w:val="center"/>
              <w:rPr>
                <w:rFonts w:hint="eastAsia" w:ascii="宋体" w:hAnsi="宋体" w:cs="宋体"/>
                <w:color w:val="000000"/>
                <w:sz w:val="21"/>
                <w:szCs w:val="21"/>
                <w:highlight w:val="none"/>
              </w:rPr>
            </w:pPr>
            <w:r>
              <w:rPr>
                <w:rFonts w:hint="eastAsia" w:cs="宋体"/>
                <w:kern w:val="0"/>
                <w:sz w:val="21"/>
                <w:szCs w:val="21"/>
                <w:highlight w:val="none"/>
                <w:lang w:bidi="ar"/>
              </w:rPr>
              <w:t>▲</w:t>
            </w:r>
            <w:r>
              <w:rPr>
                <w:rFonts w:hint="eastAsia" w:ascii="宋体" w:hAnsi="宋体" w:cs="宋体"/>
                <w:color w:val="000000"/>
                <w:kern w:val="0"/>
                <w:sz w:val="21"/>
                <w:szCs w:val="21"/>
                <w:highlight w:val="none"/>
                <w:lang w:bidi="ar"/>
              </w:rPr>
              <w:t>评估总览</w:t>
            </w:r>
          </w:p>
        </w:tc>
        <w:tc>
          <w:tcPr>
            <w:tcW w:w="4235" w:type="dxa"/>
            <w:tcBorders>
              <w:top w:val="single" w:color="000000" w:sz="4" w:space="0"/>
              <w:left w:val="single" w:color="000000" w:sz="4" w:space="0"/>
              <w:bottom w:val="single" w:color="000000" w:sz="4" w:space="0"/>
              <w:right w:val="single" w:color="000000" w:sz="4" w:space="0"/>
            </w:tcBorders>
            <w:vAlign w:val="center"/>
          </w:tcPr>
          <w:p w14:paraId="26D40F31">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支持集中展示所有患者的评估情况，支持快速跳转至具体评估页面，并支持导出和打印操作</w:t>
            </w:r>
          </w:p>
        </w:tc>
      </w:tr>
      <w:tr w14:paraId="0F01283F">
        <w:tblPrEx>
          <w:tblCellMar>
            <w:top w:w="0" w:type="dxa"/>
            <w:left w:w="108" w:type="dxa"/>
            <w:bottom w:w="0" w:type="dxa"/>
            <w:right w:w="108" w:type="dxa"/>
          </w:tblCellMar>
        </w:tblPrEx>
        <w:trPr>
          <w:trHeight w:val="600"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3F55A3DC">
            <w:pPr>
              <w:jc w:val="center"/>
              <w:rPr>
                <w:rFonts w:hint="eastAsia" w:ascii="宋体" w:hAnsi="宋体" w:cs="宋体"/>
                <w:color w:val="000000"/>
                <w:sz w:val="21"/>
                <w:szCs w:val="21"/>
                <w:highlight w:val="none"/>
              </w:rPr>
            </w:pPr>
          </w:p>
        </w:tc>
        <w:tc>
          <w:tcPr>
            <w:tcW w:w="669" w:type="dxa"/>
            <w:gridSpan w:val="2"/>
            <w:vMerge w:val="restart"/>
            <w:tcBorders>
              <w:top w:val="single" w:color="000000" w:sz="4" w:space="0"/>
              <w:left w:val="single" w:color="000000" w:sz="4" w:space="0"/>
              <w:bottom w:val="single" w:color="000000" w:sz="4" w:space="0"/>
              <w:right w:val="single" w:color="000000" w:sz="4" w:space="0"/>
            </w:tcBorders>
            <w:noWrap/>
            <w:vAlign w:val="center"/>
          </w:tcPr>
          <w:p w14:paraId="1F907F04">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评估文书</w:t>
            </w:r>
          </w:p>
        </w:tc>
        <w:tc>
          <w:tcPr>
            <w:tcW w:w="3682" w:type="dxa"/>
            <w:tcBorders>
              <w:top w:val="single" w:color="000000" w:sz="4" w:space="0"/>
              <w:left w:val="single" w:color="000000" w:sz="4" w:space="0"/>
              <w:bottom w:val="single" w:color="000000" w:sz="4" w:space="0"/>
              <w:right w:val="single" w:color="000000" w:sz="4" w:space="0"/>
            </w:tcBorders>
            <w:noWrap/>
            <w:vAlign w:val="center"/>
          </w:tcPr>
          <w:p w14:paraId="0B7F8C1A">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日常生活活动能力量表ADL</w:t>
            </w:r>
          </w:p>
        </w:tc>
        <w:tc>
          <w:tcPr>
            <w:tcW w:w="4235" w:type="dxa"/>
            <w:tcBorders>
              <w:top w:val="single" w:color="000000" w:sz="4" w:space="0"/>
              <w:left w:val="single" w:color="000000" w:sz="4" w:space="0"/>
              <w:bottom w:val="single" w:color="000000" w:sz="4" w:space="0"/>
              <w:right w:val="single" w:color="000000" w:sz="4" w:space="0"/>
            </w:tcBorders>
            <w:noWrap/>
            <w:vAlign w:val="center"/>
          </w:tcPr>
          <w:p w14:paraId="1A1C22AE">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日常生活活动能力量表ADL的新增、修改、删除</w:t>
            </w:r>
          </w:p>
        </w:tc>
      </w:tr>
      <w:tr w14:paraId="4FAF7937">
        <w:tblPrEx>
          <w:tblCellMar>
            <w:top w:w="0" w:type="dxa"/>
            <w:left w:w="108" w:type="dxa"/>
            <w:bottom w:w="0" w:type="dxa"/>
            <w:right w:w="108" w:type="dxa"/>
          </w:tblCellMar>
        </w:tblPrEx>
        <w:trPr>
          <w:trHeight w:val="600"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52F4FD3C">
            <w:pPr>
              <w:jc w:val="center"/>
              <w:rPr>
                <w:rFonts w:hint="eastAsia" w:ascii="宋体" w:hAnsi="宋体" w:cs="宋体"/>
                <w:color w:val="000000"/>
                <w:sz w:val="21"/>
                <w:szCs w:val="21"/>
                <w:highlight w:val="none"/>
              </w:rPr>
            </w:pPr>
          </w:p>
        </w:tc>
        <w:tc>
          <w:tcPr>
            <w:tcW w:w="669"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14:paraId="5AF9FFFF">
            <w:pPr>
              <w:jc w:val="center"/>
              <w:rPr>
                <w:rFonts w:hint="eastAsia" w:ascii="宋体" w:hAnsi="宋体" w:cs="宋体"/>
                <w:color w:val="000000"/>
                <w:sz w:val="21"/>
                <w:szCs w:val="21"/>
                <w:highlight w:val="none"/>
              </w:rPr>
            </w:pPr>
          </w:p>
        </w:tc>
        <w:tc>
          <w:tcPr>
            <w:tcW w:w="3682" w:type="dxa"/>
            <w:tcBorders>
              <w:top w:val="single" w:color="000000" w:sz="4" w:space="0"/>
              <w:left w:val="single" w:color="000000" w:sz="4" w:space="0"/>
              <w:bottom w:val="single" w:color="000000" w:sz="4" w:space="0"/>
              <w:right w:val="single" w:color="000000" w:sz="4" w:space="0"/>
            </w:tcBorders>
            <w:noWrap/>
            <w:vAlign w:val="center"/>
          </w:tcPr>
          <w:p w14:paraId="17043E3D">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工具性日常生活活动能力IADLs</w:t>
            </w:r>
          </w:p>
        </w:tc>
        <w:tc>
          <w:tcPr>
            <w:tcW w:w="4235" w:type="dxa"/>
            <w:tcBorders>
              <w:top w:val="single" w:color="000000" w:sz="4" w:space="0"/>
              <w:left w:val="single" w:color="000000" w:sz="4" w:space="0"/>
              <w:bottom w:val="single" w:color="000000" w:sz="4" w:space="0"/>
              <w:right w:val="single" w:color="000000" w:sz="4" w:space="0"/>
            </w:tcBorders>
            <w:noWrap/>
            <w:vAlign w:val="center"/>
          </w:tcPr>
          <w:p w14:paraId="4568FCBA">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工具性日常生活活动能力IADLs的新增、修改、删除</w:t>
            </w:r>
          </w:p>
        </w:tc>
      </w:tr>
      <w:tr w14:paraId="458AA383">
        <w:tblPrEx>
          <w:tblCellMar>
            <w:top w:w="0" w:type="dxa"/>
            <w:left w:w="108" w:type="dxa"/>
            <w:bottom w:w="0" w:type="dxa"/>
            <w:right w:w="108" w:type="dxa"/>
          </w:tblCellMar>
        </w:tblPrEx>
        <w:trPr>
          <w:trHeight w:val="600"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789ABB3F">
            <w:pPr>
              <w:jc w:val="center"/>
              <w:rPr>
                <w:rFonts w:hint="eastAsia" w:ascii="宋体" w:hAnsi="宋体" w:cs="宋体"/>
                <w:color w:val="000000"/>
                <w:sz w:val="21"/>
                <w:szCs w:val="21"/>
                <w:highlight w:val="none"/>
              </w:rPr>
            </w:pPr>
          </w:p>
        </w:tc>
        <w:tc>
          <w:tcPr>
            <w:tcW w:w="669"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14:paraId="18BD6549">
            <w:pPr>
              <w:jc w:val="center"/>
              <w:rPr>
                <w:rFonts w:hint="eastAsia" w:ascii="宋体" w:hAnsi="宋体" w:cs="宋体"/>
                <w:color w:val="000000"/>
                <w:sz w:val="21"/>
                <w:szCs w:val="21"/>
                <w:highlight w:val="none"/>
              </w:rPr>
            </w:pPr>
          </w:p>
        </w:tc>
        <w:tc>
          <w:tcPr>
            <w:tcW w:w="3682" w:type="dxa"/>
            <w:tcBorders>
              <w:top w:val="single" w:color="000000" w:sz="4" w:space="0"/>
              <w:left w:val="single" w:color="000000" w:sz="4" w:space="0"/>
              <w:bottom w:val="single" w:color="000000" w:sz="4" w:space="0"/>
              <w:right w:val="single" w:color="000000" w:sz="4" w:space="0"/>
            </w:tcBorders>
            <w:noWrap/>
            <w:vAlign w:val="center"/>
          </w:tcPr>
          <w:p w14:paraId="5B6C74A6">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简易体能状况表SPPB</w:t>
            </w:r>
          </w:p>
        </w:tc>
        <w:tc>
          <w:tcPr>
            <w:tcW w:w="4235" w:type="dxa"/>
            <w:tcBorders>
              <w:top w:val="single" w:color="000000" w:sz="4" w:space="0"/>
              <w:left w:val="single" w:color="000000" w:sz="4" w:space="0"/>
              <w:bottom w:val="single" w:color="000000" w:sz="4" w:space="0"/>
              <w:right w:val="single" w:color="000000" w:sz="4" w:space="0"/>
            </w:tcBorders>
            <w:noWrap/>
            <w:vAlign w:val="center"/>
          </w:tcPr>
          <w:p w14:paraId="1C861A47">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简易体能状况表SPPB的新增、修改、删除</w:t>
            </w:r>
          </w:p>
        </w:tc>
      </w:tr>
      <w:tr w14:paraId="61065CC6">
        <w:tblPrEx>
          <w:tblCellMar>
            <w:top w:w="0" w:type="dxa"/>
            <w:left w:w="108" w:type="dxa"/>
            <w:bottom w:w="0" w:type="dxa"/>
            <w:right w:w="108" w:type="dxa"/>
          </w:tblCellMar>
        </w:tblPrEx>
        <w:trPr>
          <w:trHeight w:val="600"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6D3F71F1">
            <w:pPr>
              <w:jc w:val="center"/>
              <w:rPr>
                <w:rFonts w:hint="eastAsia" w:ascii="宋体" w:hAnsi="宋体" w:cs="宋体"/>
                <w:color w:val="000000"/>
                <w:sz w:val="21"/>
                <w:szCs w:val="21"/>
                <w:highlight w:val="none"/>
              </w:rPr>
            </w:pPr>
          </w:p>
        </w:tc>
        <w:tc>
          <w:tcPr>
            <w:tcW w:w="669"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14:paraId="1DC3DBB7">
            <w:pPr>
              <w:jc w:val="center"/>
              <w:rPr>
                <w:rFonts w:hint="eastAsia" w:ascii="宋体" w:hAnsi="宋体" w:cs="宋体"/>
                <w:color w:val="000000"/>
                <w:sz w:val="21"/>
                <w:szCs w:val="21"/>
                <w:highlight w:val="none"/>
              </w:rPr>
            </w:pPr>
          </w:p>
        </w:tc>
        <w:tc>
          <w:tcPr>
            <w:tcW w:w="3682" w:type="dxa"/>
            <w:tcBorders>
              <w:top w:val="single" w:color="000000" w:sz="4" w:space="0"/>
              <w:left w:val="single" w:color="000000" w:sz="4" w:space="0"/>
              <w:bottom w:val="single" w:color="000000" w:sz="4" w:space="0"/>
              <w:right w:val="single" w:color="000000" w:sz="4" w:space="0"/>
            </w:tcBorders>
            <w:noWrap/>
            <w:vAlign w:val="center"/>
          </w:tcPr>
          <w:p w14:paraId="21249A68">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平衡量表Tinetti</w:t>
            </w:r>
          </w:p>
        </w:tc>
        <w:tc>
          <w:tcPr>
            <w:tcW w:w="4235" w:type="dxa"/>
            <w:tcBorders>
              <w:top w:val="single" w:color="000000" w:sz="4" w:space="0"/>
              <w:left w:val="single" w:color="000000" w:sz="4" w:space="0"/>
              <w:bottom w:val="single" w:color="000000" w:sz="4" w:space="0"/>
              <w:right w:val="single" w:color="000000" w:sz="4" w:space="0"/>
            </w:tcBorders>
            <w:noWrap/>
            <w:vAlign w:val="center"/>
          </w:tcPr>
          <w:p w14:paraId="30E5C87A">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平衡量表Tinetti的新增、修改、删除</w:t>
            </w:r>
          </w:p>
        </w:tc>
      </w:tr>
      <w:tr w14:paraId="1201515C">
        <w:tblPrEx>
          <w:tblCellMar>
            <w:top w:w="0" w:type="dxa"/>
            <w:left w:w="108" w:type="dxa"/>
            <w:bottom w:w="0" w:type="dxa"/>
            <w:right w:w="108" w:type="dxa"/>
          </w:tblCellMar>
        </w:tblPrEx>
        <w:trPr>
          <w:trHeight w:val="600"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440CA037">
            <w:pPr>
              <w:jc w:val="center"/>
              <w:rPr>
                <w:rFonts w:hint="eastAsia" w:ascii="宋体" w:hAnsi="宋体" w:cs="宋体"/>
                <w:color w:val="000000"/>
                <w:sz w:val="21"/>
                <w:szCs w:val="21"/>
                <w:highlight w:val="none"/>
              </w:rPr>
            </w:pPr>
          </w:p>
        </w:tc>
        <w:tc>
          <w:tcPr>
            <w:tcW w:w="669"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14:paraId="428A6AF1">
            <w:pPr>
              <w:jc w:val="center"/>
              <w:rPr>
                <w:rFonts w:hint="eastAsia" w:ascii="宋体" w:hAnsi="宋体" w:cs="宋体"/>
                <w:color w:val="000000"/>
                <w:sz w:val="21"/>
                <w:szCs w:val="21"/>
                <w:highlight w:val="none"/>
              </w:rPr>
            </w:pPr>
          </w:p>
        </w:tc>
        <w:tc>
          <w:tcPr>
            <w:tcW w:w="3682" w:type="dxa"/>
            <w:tcBorders>
              <w:top w:val="single" w:color="000000" w:sz="4" w:space="0"/>
              <w:left w:val="single" w:color="000000" w:sz="4" w:space="0"/>
              <w:bottom w:val="single" w:color="000000" w:sz="4" w:space="0"/>
              <w:right w:val="single" w:color="000000" w:sz="4" w:space="0"/>
            </w:tcBorders>
            <w:noWrap/>
            <w:vAlign w:val="center"/>
          </w:tcPr>
          <w:p w14:paraId="102D28FC">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步态量表Tinetti</w:t>
            </w:r>
          </w:p>
        </w:tc>
        <w:tc>
          <w:tcPr>
            <w:tcW w:w="4235" w:type="dxa"/>
            <w:tcBorders>
              <w:top w:val="single" w:color="000000" w:sz="4" w:space="0"/>
              <w:left w:val="single" w:color="000000" w:sz="4" w:space="0"/>
              <w:bottom w:val="single" w:color="000000" w:sz="4" w:space="0"/>
              <w:right w:val="single" w:color="000000" w:sz="4" w:space="0"/>
            </w:tcBorders>
            <w:noWrap/>
            <w:vAlign w:val="center"/>
          </w:tcPr>
          <w:p w14:paraId="15F10D24">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步态量表Tinetti的新增、修改、删除</w:t>
            </w:r>
          </w:p>
        </w:tc>
      </w:tr>
      <w:tr w14:paraId="0A67B626">
        <w:tblPrEx>
          <w:tblCellMar>
            <w:top w:w="0" w:type="dxa"/>
            <w:left w:w="108" w:type="dxa"/>
            <w:bottom w:w="0" w:type="dxa"/>
            <w:right w:w="108" w:type="dxa"/>
          </w:tblCellMar>
        </w:tblPrEx>
        <w:trPr>
          <w:trHeight w:val="600"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68FA8BBA">
            <w:pPr>
              <w:jc w:val="center"/>
              <w:rPr>
                <w:rFonts w:hint="eastAsia" w:ascii="宋体" w:hAnsi="宋体" w:cs="宋体"/>
                <w:color w:val="000000"/>
                <w:sz w:val="21"/>
                <w:szCs w:val="21"/>
                <w:highlight w:val="none"/>
              </w:rPr>
            </w:pPr>
          </w:p>
        </w:tc>
        <w:tc>
          <w:tcPr>
            <w:tcW w:w="669"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14:paraId="60AB78DC">
            <w:pPr>
              <w:jc w:val="center"/>
              <w:rPr>
                <w:rFonts w:hint="eastAsia" w:ascii="宋体" w:hAnsi="宋体" w:cs="宋体"/>
                <w:color w:val="000000"/>
                <w:sz w:val="21"/>
                <w:szCs w:val="21"/>
                <w:highlight w:val="none"/>
              </w:rPr>
            </w:pPr>
          </w:p>
        </w:tc>
        <w:tc>
          <w:tcPr>
            <w:tcW w:w="3682" w:type="dxa"/>
            <w:tcBorders>
              <w:top w:val="single" w:color="000000" w:sz="4" w:space="0"/>
              <w:left w:val="single" w:color="000000" w:sz="4" w:space="0"/>
              <w:bottom w:val="single" w:color="000000" w:sz="4" w:space="0"/>
              <w:right w:val="single" w:color="000000" w:sz="4" w:space="0"/>
            </w:tcBorders>
            <w:noWrap/>
            <w:vAlign w:val="center"/>
          </w:tcPr>
          <w:p w14:paraId="7E5A65A0">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饮水试验量表洼田饮水</w:t>
            </w:r>
          </w:p>
        </w:tc>
        <w:tc>
          <w:tcPr>
            <w:tcW w:w="4235" w:type="dxa"/>
            <w:tcBorders>
              <w:top w:val="single" w:color="000000" w:sz="4" w:space="0"/>
              <w:left w:val="single" w:color="000000" w:sz="4" w:space="0"/>
              <w:bottom w:val="single" w:color="000000" w:sz="4" w:space="0"/>
              <w:right w:val="single" w:color="000000" w:sz="4" w:space="0"/>
            </w:tcBorders>
            <w:noWrap/>
            <w:vAlign w:val="center"/>
          </w:tcPr>
          <w:p w14:paraId="411905B3">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饮水试验量表洼田饮水的新增、修改、删除</w:t>
            </w:r>
          </w:p>
        </w:tc>
      </w:tr>
      <w:tr w14:paraId="1E280D6C">
        <w:tblPrEx>
          <w:tblCellMar>
            <w:top w:w="0" w:type="dxa"/>
            <w:left w:w="108" w:type="dxa"/>
            <w:bottom w:w="0" w:type="dxa"/>
            <w:right w:w="108" w:type="dxa"/>
          </w:tblCellMar>
        </w:tblPrEx>
        <w:trPr>
          <w:trHeight w:val="600"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3303D494">
            <w:pPr>
              <w:jc w:val="center"/>
              <w:rPr>
                <w:rFonts w:hint="eastAsia" w:ascii="宋体" w:hAnsi="宋体" w:cs="宋体"/>
                <w:color w:val="000000"/>
                <w:sz w:val="21"/>
                <w:szCs w:val="21"/>
                <w:highlight w:val="none"/>
              </w:rPr>
            </w:pPr>
          </w:p>
        </w:tc>
        <w:tc>
          <w:tcPr>
            <w:tcW w:w="669"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14:paraId="7C4FA326">
            <w:pPr>
              <w:jc w:val="center"/>
              <w:rPr>
                <w:rFonts w:hint="eastAsia" w:ascii="宋体" w:hAnsi="宋体" w:cs="宋体"/>
                <w:color w:val="000000"/>
                <w:sz w:val="21"/>
                <w:szCs w:val="21"/>
                <w:highlight w:val="none"/>
              </w:rPr>
            </w:pPr>
          </w:p>
        </w:tc>
        <w:tc>
          <w:tcPr>
            <w:tcW w:w="3682" w:type="dxa"/>
            <w:tcBorders>
              <w:top w:val="single" w:color="000000" w:sz="4" w:space="0"/>
              <w:left w:val="single" w:color="000000" w:sz="4" w:space="0"/>
              <w:bottom w:val="single" w:color="000000" w:sz="4" w:space="0"/>
              <w:right w:val="single" w:color="000000" w:sz="4" w:space="0"/>
            </w:tcBorders>
            <w:noWrap/>
            <w:vAlign w:val="center"/>
          </w:tcPr>
          <w:p w14:paraId="159C8AEF">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老年躯体功能Barthel</w:t>
            </w:r>
          </w:p>
        </w:tc>
        <w:tc>
          <w:tcPr>
            <w:tcW w:w="4235" w:type="dxa"/>
            <w:tcBorders>
              <w:top w:val="single" w:color="000000" w:sz="4" w:space="0"/>
              <w:left w:val="single" w:color="000000" w:sz="4" w:space="0"/>
              <w:bottom w:val="single" w:color="000000" w:sz="4" w:space="0"/>
              <w:right w:val="single" w:color="000000" w:sz="4" w:space="0"/>
            </w:tcBorders>
            <w:noWrap/>
            <w:vAlign w:val="center"/>
          </w:tcPr>
          <w:p w14:paraId="026A04D8">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老年躯体功能Barthel的新增、修改、删除</w:t>
            </w:r>
          </w:p>
        </w:tc>
      </w:tr>
      <w:tr w14:paraId="04F75346">
        <w:tblPrEx>
          <w:tblCellMar>
            <w:top w:w="0" w:type="dxa"/>
            <w:left w:w="108" w:type="dxa"/>
            <w:bottom w:w="0" w:type="dxa"/>
            <w:right w:w="108" w:type="dxa"/>
          </w:tblCellMar>
        </w:tblPrEx>
        <w:trPr>
          <w:trHeight w:val="600"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5C37732D">
            <w:pPr>
              <w:jc w:val="center"/>
              <w:rPr>
                <w:rFonts w:hint="eastAsia" w:ascii="宋体" w:hAnsi="宋体" w:cs="宋体"/>
                <w:color w:val="000000"/>
                <w:sz w:val="21"/>
                <w:szCs w:val="21"/>
                <w:highlight w:val="none"/>
              </w:rPr>
            </w:pPr>
          </w:p>
        </w:tc>
        <w:tc>
          <w:tcPr>
            <w:tcW w:w="669"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14:paraId="3FF721F1">
            <w:pPr>
              <w:jc w:val="center"/>
              <w:rPr>
                <w:rFonts w:hint="eastAsia" w:ascii="宋体" w:hAnsi="宋体" w:cs="宋体"/>
                <w:color w:val="000000"/>
                <w:sz w:val="21"/>
                <w:szCs w:val="21"/>
                <w:highlight w:val="none"/>
              </w:rPr>
            </w:pPr>
          </w:p>
        </w:tc>
        <w:tc>
          <w:tcPr>
            <w:tcW w:w="3682" w:type="dxa"/>
            <w:tcBorders>
              <w:top w:val="single" w:color="000000" w:sz="4" w:space="0"/>
              <w:left w:val="single" w:color="000000" w:sz="4" w:space="0"/>
              <w:bottom w:val="single" w:color="000000" w:sz="4" w:space="0"/>
              <w:right w:val="single" w:color="000000" w:sz="4" w:space="0"/>
            </w:tcBorders>
            <w:noWrap/>
            <w:vAlign w:val="center"/>
          </w:tcPr>
          <w:p w14:paraId="0607D309">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简易智能精神状态评估表MMSE</w:t>
            </w:r>
          </w:p>
        </w:tc>
        <w:tc>
          <w:tcPr>
            <w:tcW w:w="4235" w:type="dxa"/>
            <w:tcBorders>
              <w:top w:val="single" w:color="000000" w:sz="4" w:space="0"/>
              <w:left w:val="single" w:color="000000" w:sz="4" w:space="0"/>
              <w:bottom w:val="single" w:color="000000" w:sz="4" w:space="0"/>
              <w:right w:val="single" w:color="000000" w:sz="4" w:space="0"/>
            </w:tcBorders>
            <w:noWrap/>
            <w:vAlign w:val="center"/>
          </w:tcPr>
          <w:p w14:paraId="19CF7C3D">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简易智能精神状态评估表MMSE的新增、修改、删除</w:t>
            </w:r>
          </w:p>
        </w:tc>
      </w:tr>
      <w:tr w14:paraId="3CA12A17">
        <w:tblPrEx>
          <w:tblCellMar>
            <w:top w:w="0" w:type="dxa"/>
            <w:left w:w="108" w:type="dxa"/>
            <w:bottom w:w="0" w:type="dxa"/>
            <w:right w:w="108" w:type="dxa"/>
          </w:tblCellMar>
        </w:tblPrEx>
        <w:trPr>
          <w:trHeight w:val="600"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502304AF">
            <w:pPr>
              <w:jc w:val="center"/>
              <w:rPr>
                <w:rFonts w:hint="eastAsia" w:ascii="宋体" w:hAnsi="宋体" w:cs="宋体"/>
                <w:color w:val="000000"/>
                <w:sz w:val="21"/>
                <w:szCs w:val="21"/>
                <w:highlight w:val="none"/>
              </w:rPr>
            </w:pPr>
          </w:p>
        </w:tc>
        <w:tc>
          <w:tcPr>
            <w:tcW w:w="669"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14:paraId="7AA26E71">
            <w:pPr>
              <w:jc w:val="center"/>
              <w:rPr>
                <w:rFonts w:hint="eastAsia" w:ascii="宋体" w:hAnsi="宋体" w:cs="宋体"/>
                <w:color w:val="000000"/>
                <w:sz w:val="21"/>
                <w:szCs w:val="21"/>
                <w:highlight w:val="none"/>
              </w:rPr>
            </w:pPr>
          </w:p>
        </w:tc>
        <w:tc>
          <w:tcPr>
            <w:tcW w:w="3682" w:type="dxa"/>
            <w:tcBorders>
              <w:top w:val="single" w:color="000000" w:sz="4" w:space="0"/>
              <w:left w:val="single" w:color="000000" w:sz="4" w:space="0"/>
              <w:bottom w:val="single" w:color="000000" w:sz="4" w:space="0"/>
              <w:right w:val="single" w:color="000000" w:sz="4" w:space="0"/>
            </w:tcBorders>
            <w:noWrap/>
            <w:vAlign w:val="center"/>
          </w:tcPr>
          <w:p w14:paraId="123453D1">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蒙特利尔认知评估量表MOCA</w:t>
            </w:r>
          </w:p>
        </w:tc>
        <w:tc>
          <w:tcPr>
            <w:tcW w:w="4235" w:type="dxa"/>
            <w:tcBorders>
              <w:top w:val="single" w:color="000000" w:sz="4" w:space="0"/>
              <w:left w:val="single" w:color="000000" w:sz="4" w:space="0"/>
              <w:bottom w:val="single" w:color="000000" w:sz="4" w:space="0"/>
              <w:right w:val="single" w:color="000000" w:sz="4" w:space="0"/>
            </w:tcBorders>
            <w:noWrap/>
            <w:vAlign w:val="center"/>
          </w:tcPr>
          <w:p w14:paraId="327B49A5">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蒙特利尔认知评估量表MOCA的新增、修改、删除</w:t>
            </w:r>
          </w:p>
        </w:tc>
      </w:tr>
      <w:tr w14:paraId="323942E1">
        <w:tblPrEx>
          <w:tblCellMar>
            <w:top w:w="0" w:type="dxa"/>
            <w:left w:w="108" w:type="dxa"/>
            <w:bottom w:w="0" w:type="dxa"/>
            <w:right w:w="108" w:type="dxa"/>
          </w:tblCellMar>
        </w:tblPrEx>
        <w:trPr>
          <w:trHeight w:val="600"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125D8BC8">
            <w:pPr>
              <w:jc w:val="center"/>
              <w:rPr>
                <w:rFonts w:hint="eastAsia" w:ascii="宋体" w:hAnsi="宋体" w:cs="宋体"/>
                <w:color w:val="000000"/>
                <w:sz w:val="21"/>
                <w:szCs w:val="21"/>
                <w:highlight w:val="none"/>
              </w:rPr>
            </w:pPr>
          </w:p>
        </w:tc>
        <w:tc>
          <w:tcPr>
            <w:tcW w:w="669"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14:paraId="5B82FEB2">
            <w:pPr>
              <w:jc w:val="center"/>
              <w:rPr>
                <w:rFonts w:hint="eastAsia" w:ascii="宋体" w:hAnsi="宋体" w:cs="宋体"/>
                <w:color w:val="000000"/>
                <w:sz w:val="21"/>
                <w:szCs w:val="21"/>
                <w:highlight w:val="none"/>
              </w:rPr>
            </w:pPr>
          </w:p>
        </w:tc>
        <w:tc>
          <w:tcPr>
            <w:tcW w:w="3682" w:type="dxa"/>
            <w:tcBorders>
              <w:top w:val="single" w:color="000000" w:sz="4" w:space="0"/>
              <w:left w:val="single" w:color="000000" w:sz="4" w:space="0"/>
              <w:bottom w:val="single" w:color="000000" w:sz="4" w:space="0"/>
              <w:right w:val="single" w:color="000000" w:sz="4" w:space="0"/>
            </w:tcBorders>
            <w:noWrap/>
            <w:vAlign w:val="center"/>
          </w:tcPr>
          <w:p w14:paraId="2233FA87">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焦虑自评量表SAS</w:t>
            </w:r>
          </w:p>
        </w:tc>
        <w:tc>
          <w:tcPr>
            <w:tcW w:w="4235" w:type="dxa"/>
            <w:tcBorders>
              <w:top w:val="single" w:color="000000" w:sz="4" w:space="0"/>
              <w:left w:val="single" w:color="000000" w:sz="4" w:space="0"/>
              <w:bottom w:val="single" w:color="000000" w:sz="4" w:space="0"/>
              <w:right w:val="single" w:color="000000" w:sz="4" w:space="0"/>
            </w:tcBorders>
            <w:noWrap/>
            <w:vAlign w:val="center"/>
          </w:tcPr>
          <w:p w14:paraId="30B2AC89">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焦虑自评量表SAS的新增、修改、删除</w:t>
            </w:r>
          </w:p>
        </w:tc>
      </w:tr>
      <w:tr w14:paraId="2364E1E2">
        <w:tblPrEx>
          <w:tblCellMar>
            <w:top w:w="0" w:type="dxa"/>
            <w:left w:w="108" w:type="dxa"/>
            <w:bottom w:w="0" w:type="dxa"/>
            <w:right w:w="108" w:type="dxa"/>
          </w:tblCellMar>
        </w:tblPrEx>
        <w:trPr>
          <w:trHeight w:val="600"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1952169F">
            <w:pPr>
              <w:jc w:val="center"/>
              <w:rPr>
                <w:rFonts w:hint="eastAsia" w:ascii="宋体" w:hAnsi="宋体" w:cs="宋体"/>
                <w:color w:val="000000"/>
                <w:sz w:val="21"/>
                <w:szCs w:val="21"/>
                <w:highlight w:val="none"/>
              </w:rPr>
            </w:pPr>
          </w:p>
        </w:tc>
        <w:tc>
          <w:tcPr>
            <w:tcW w:w="669"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14:paraId="0C2D8CB9">
            <w:pPr>
              <w:jc w:val="center"/>
              <w:rPr>
                <w:rFonts w:hint="eastAsia" w:ascii="宋体" w:hAnsi="宋体" w:cs="宋体"/>
                <w:color w:val="000000"/>
                <w:sz w:val="21"/>
                <w:szCs w:val="21"/>
                <w:highlight w:val="none"/>
              </w:rPr>
            </w:pPr>
          </w:p>
        </w:tc>
        <w:tc>
          <w:tcPr>
            <w:tcW w:w="3682" w:type="dxa"/>
            <w:tcBorders>
              <w:top w:val="single" w:color="000000" w:sz="4" w:space="0"/>
              <w:left w:val="single" w:color="000000" w:sz="4" w:space="0"/>
              <w:bottom w:val="single" w:color="000000" w:sz="4" w:space="0"/>
              <w:right w:val="single" w:color="000000" w:sz="4" w:space="0"/>
            </w:tcBorders>
            <w:noWrap/>
            <w:vAlign w:val="center"/>
          </w:tcPr>
          <w:p w14:paraId="4BA476E8">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抑郁自评量表SDS</w:t>
            </w:r>
          </w:p>
        </w:tc>
        <w:tc>
          <w:tcPr>
            <w:tcW w:w="4235" w:type="dxa"/>
            <w:tcBorders>
              <w:top w:val="single" w:color="000000" w:sz="4" w:space="0"/>
              <w:left w:val="single" w:color="000000" w:sz="4" w:space="0"/>
              <w:bottom w:val="single" w:color="000000" w:sz="4" w:space="0"/>
              <w:right w:val="single" w:color="000000" w:sz="4" w:space="0"/>
            </w:tcBorders>
            <w:noWrap/>
            <w:vAlign w:val="center"/>
          </w:tcPr>
          <w:p w14:paraId="09925315">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抑郁自评量表SDS的新增、修改、删除</w:t>
            </w:r>
          </w:p>
        </w:tc>
      </w:tr>
      <w:tr w14:paraId="4423CA09">
        <w:tblPrEx>
          <w:tblCellMar>
            <w:top w:w="0" w:type="dxa"/>
            <w:left w:w="108" w:type="dxa"/>
            <w:bottom w:w="0" w:type="dxa"/>
            <w:right w:w="108" w:type="dxa"/>
          </w:tblCellMar>
        </w:tblPrEx>
        <w:trPr>
          <w:trHeight w:val="600"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06BCC5DD">
            <w:pPr>
              <w:jc w:val="center"/>
              <w:rPr>
                <w:rFonts w:hint="eastAsia" w:ascii="宋体" w:hAnsi="宋体" w:cs="宋体"/>
                <w:color w:val="000000"/>
                <w:sz w:val="21"/>
                <w:szCs w:val="21"/>
                <w:highlight w:val="none"/>
              </w:rPr>
            </w:pPr>
          </w:p>
        </w:tc>
        <w:tc>
          <w:tcPr>
            <w:tcW w:w="669"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14:paraId="4FE982D9">
            <w:pPr>
              <w:jc w:val="center"/>
              <w:rPr>
                <w:rFonts w:hint="eastAsia" w:ascii="宋体" w:hAnsi="宋体" w:cs="宋体"/>
                <w:color w:val="000000"/>
                <w:sz w:val="21"/>
                <w:szCs w:val="21"/>
                <w:highlight w:val="none"/>
              </w:rPr>
            </w:pPr>
          </w:p>
        </w:tc>
        <w:tc>
          <w:tcPr>
            <w:tcW w:w="3682" w:type="dxa"/>
            <w:tcBorders>
              <w:top w:val="single" w:color="000000" w:sz="4" w:space="0"/>
              <w:left w:val="single" w:color="000000" w:sz="4" w:space="0"/>
              <w:bottom w:val="single" w:color="000000" w:sz="4" w:space="0"/>
              <w:right w:val="single" w:color="000000" w:sz="4" w:space="0"/>
            </w:tcBorders>
            <w:noWrap/>
            <w:vAlign w:val="center"/>
          </w:tcPr>
          <w:p w14:paraId="135846CD">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家庭功能评估量表APGAR</w:t>
            </w:r>
          </w:p>
        </w:tc>
        <w:tc>
          <w:tcPr>
            <w:tcW w:w="4235" w:type="dxa"/>
            <w:tcBorders>
              <w:top w:val="single" w:color="000000" w:sz="4" w:space="0"/>
              <w:left w:val="single" w:color="000000" w:sz="4" w:space="0"/>
              <w:bottom w:val="single" w:color="000000" w:sz="4" w:space="0"/>
              <w:right w:val="single" w:color="000000" w:sz="4" w:space="0"/>
            </w:tcBorders>
            <w:noWrap/>
            <w:vAlign w:val="center"/>
          </w:tcPr>
          <w:p w14:paraId="65E5DBA3">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家庭功能评估量表APGAR的新增、修改、删除</w:t>
            </w:r>
          </w:p>
        </w:tc>
      </w:tr>
      <w:tr w14:paraId="2DB896DF">
        <w:tblPrEx>
          <w:tblCellMar>
            <w:top w:w="0" w:type="dxa"/>
            <w:left w:w="108" w:type="dxa"/>
            <w:bottom w:w="0" w:type="dxa"/>
            <w:right w:w="108" w:type="dxa"/>
          </w:tblCellMar>
        </w:tblPrEx>
        <w:trPr>
          <w:trHeight w:val="600"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1F376AEA">
            <w:pPr>
              <w:jc w:val="center"/>
              <w:rPr>
                <w:rFonts w:hint="eastAsia" w:ascii="宋体" w:hAnsi="宋体" w:cs="宋体"/>
                <w:color w:val="000000"/>
                <w:sz w:val="21"/>
                <w:szCs w:val="21"/>
                <w:highlight w:val="none"/>
              </w:rPr>
            </w:pPr>
          </w:p>
        </w:tc>
        <w:tc>
          <w:tcPr>
            <w:tcW w:w="669"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14:paraId="460B7E71">
            <w:pPr>
              <w:jc w:val="center"/>
              <w:rPr>
                <w:rFonts w:hint="eastAsia" w:ascii="宋体" w:hAnsi="宋体" w:cs="宋体"/>
                <w:color w:val="000000"/>
                <w:sz w:val="21"/>
                <w:szCs w:val="21"/>
                <w:highlight w:val="none"/>
              </w:rPr>
            </w:pPr>
          </w:p>
        </w:tc>
        <w:tc>
          <w:tcPr>
            <w:tcW w:w="3682" w:type="dxa"/>
            <w:tcBorders>
              <w:top w:val="single" w:color="000000" w:sz="4" w:space="0"/>
              <w:left w:val="single" w:color="000000" w:sz="4" w:space="0"/>
              <w:bottom w:val="single" w:color="000000" w:sz="4" w:space="0"/>
              <w:right w:val="single" w:color="000000" w:sz="4" w:space="0"/>
            </w:tcBorders>
            <w:noWrap/>
            <w:vAlign w:val="center"/>
          </w:tcPr>
          <w:p w14:paraId="286205A8">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社会支持评定量表SSRS</w:t>
            </w:r>
          </w:p>
        </w:tc>
        <w:tc>
          <w:tcPr>
            <w:tcW w:w="4235" w:type="dxa"/>
            <w:tcBorders>
              <w:top w:val="single" w:color="000000" w:sz="4" w:space="0"/>
              <w:left w:val="single" w:color="000000" w:sz="4" w:space="0"/>
              <w:bottom w:val="single" w:color="000000" w:sz="4" w:space="0"/>
              <w:right w:val="single" w:color="000000" w:sz="4" w:space="0"/>
            </w:tcBorders>
            <w:noWrap/>
            <w:vAlign w:val="center"/>
          </w:tcPr>
          <w:p w14:paraId="6590F4B0">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社会支持评定量表SSRS的新增、修改、删除</w:t>
            </w:r>
          </w:p>
        </w:tc>
      </w:tr>
      <w:tr w14:paraId="2F9D1C7C">
        <w:tblPrEx>
          <w:tblCellMar>
            <w:top w:w="0" w:type="dxa"/>
            <w:left w:w="108" w:type="dxa"/>
            <w:bottom w:w="0" w:type="dxa"/>
            <w:right w:w="108" w:type="dxa"/>
          </w:tblCellMar>
        </w:tblPrEx>
        <w:trPr>
          <w:trHeight w:val="600"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27C49D21">
            <w:pPr>
              <w:jc w:val="center"/>
              <w:rPr>
                <w:rFonts w:hint="eastAsia" w:ascii="宋体" w:hAnsi="宋体" w:cs="宋体"/>
                <w:color w:val="000000"/>
                <w:sz w:val="21"/>
                <w:szCs w:val="21"/>
                <w:highlight w:val="none"/>
              </w:rPr>
            </w:pPr>
          </w:p>
        </w:tc>
        <w:tc>
          <w:tcPr>
            <w:tcW w:w="669"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14:paraId="548E88B6">
            <w:pPr>
              <w:jc w:val="center"/>
              <w:rPr>
                <w:rFonts w:hint="eastAsia" w:ascii="宋体" w:hAnsi="宋体" w:cs="宋体"/>
                <w:color w:val="000000"/>
                <w:sz w:val="21"/>
                <w:szCs w:val="21"/>
                <w:highlight w:val="none"/>
              </w:rPr>
            </w:pPr>
          </w:p>
        </w:tc>
        <w:tc>
          <w:tcPr>
            <w:tcW w:w="3682" w:type="dxa"/>
            <w:tcBorders>
              <w:top w:val="single" w:color="000000" w:sz="4" w:space="0"/>
              <w:left w:val="single" w:color="000000" w:sz="4" w:space="0"/>
              <w:bottom w:val="single" w:color="000000" w:sz="4" w:space="0"/>
              <w:right w:val="single" w:color="000000" w:sz="4" w:space="0"/>
            </w:tcBorders>
            <w:noWrap/>
            <w:vAlign w:val="center"/>
          </w:tcPr>
          <w:p w14:paraId="4656AE6C">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跌倒评估表Morse</w:t>
            </w:r>
          </w:p>
        </w:tc>
        <w:tc>
          <w:tcPr>
            <w:tcW w:w="4235" w:type="dxa"/>
            <w:tcBorders>
              <w:top w:val="single" w:color="000000" w:sz="4" w:space="0"/>
              <w:left w:val="single" w:color="000000" w:sz="4" w:space="0"/>
              <w:bottom w:val="single" w:color="000000" w:sz="4" w:space="0"/>
              <w:right w:val="single" w:color="000000" w:sz="4" w:space="0"/>
            </w:tcBorders>
            <w:noWrap/>
            <w:vAlign w:val="center"/>
          </w:tcPr>
          <w:p w14:paraId="203951FA">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跌倒评估表Morse的新增、修改、删除</w:t>
            </w:r>
          </w:p>
        </w:tc>
      </w:tr>
      <w:tr w14:paraId="46D0E714">
        <w:tblPrEx>
          <w:tblCellMar>
            <w:top w:w="0" w:type="dxa"/>
            <w:left w:w="108" w:type="dxa"/>
            <w:bottom w:w="0" w:type="dxa"/>
            <w:right w:w="108" w:type="dxa"/>
          </w:tblCellMar>
        </w:tblPrEx>
        <w:trPr>
          <w:trHeight w:val="600"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5CF73B0D">
            <w:pPr>
              <w:jc w:val="center"/>
              <w:rPr>
                <w:rFonts w:hint="eastAsia" w:ascii="宋体" w:hAnsi="宋体" w:cs="宋体"/>
                <w:color w:val="000000"/>
                <w:sz w:val="21"/>
                <w:szCs w:val="21"/>
                <w:highlight w:val="none"/>
              </w:rPr>
            </w:pPr>
          </w:p>
        </w:tc>
        <w:tc>
          <w:tcPr>
            <w:tcW w:w="669"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14:paraId="63DA7330">
            <w:pPr>
              <w:jc w:val="center"/>
              <w:rPr>
                <w:rFonts w:hint="eastAsia" w:ascii="宋体" w:hAnsi="宋体" w:cs="宋体"/>
                <w:color w:val="000000"/>
                <w:sz w:val="21"/>
                <w:szCs w:val="21"/>
                <w:highlight w:val="none"/>
              </w:rPr>
            </w:pPr>
          </w:p>
        </w:tc>
        <w:tc>
          <w:tcPr>
            <w:tcW w:w="3682" w:type="dxa"/>
            <w:tcBorders>
              <w:top w:val="single" w:color="000000" w:sz="4" w:space="0"/>
              <w:left w:val="single" w:color="000000" w:sz="4" w:space="0"/>
              <w:bottom w:val="single" w:color="000000" w:sz="4" w:space="0"/>
              <w:right w:val="single" w:color="000000" w:sz="4" w:space="0"/>
            </w:tcBorders>
            <w:noWrap/>
            <w:vAlign w:val="center"/>
          </w:tcPr>
          <w:p w14:paraId="10D1FE6E">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国际尿失禁咨询委员会尿失禁问卷表ICI-Q-SF</w:t>
            </w:r>
          </w:p>
        </w:tc>
        <w:tc>
          <w:tcPr>
            <w:tcW w:w="4235" w:type="dxa"/>
            <w:tcBorders>
              <w:top w:val="single" w:color="000000" w:sz="4" w:space="0"/>
              <w:left w:val="single" w:color="000000" w:sz="4" w:space="0"/>
              <w:bottom w:val="single" w:color="000000" w:sz="4" w:space="0"/>
              <w:right w:val="single" w:color="000000" w:sz="4" w:space="0"/>
            </w:tcBorders>
            <w:noWrap/>
            <w:vAlign w:val="center"/>
          </w:tcPr>
          <w:p w14:paraId="40C94F85">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国际尿失禁咨询委员会尿失禁问卷表ICI-Q-SF的新增、修改、删除</w:t>
            </w:r>
          </w:p>
        </w:tc>
      </w:tr>
      <w:tr w14:paraId="2A48F510">
        <w:tblPrEx>
          <w:tblCellMar>
            <w:top w:w="0" w:type="dxa"/>
            <w:left w:w="108" w:type="dxa"/>
            <w:bottom w:w="0" w:type="dxa"/>
            <w:right w:w="108" w:type="dxa"/>
          </w:tblCellMar>
        </w:tblPrEx>
        <w:trPr>
          <w:trHeight w:val="600"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586E8F25">
            <w:pPr>
              <w:jc w:val="center"/>
              <w:rPr>
                <w:rFonts w:hint="eastAsia" w:ascii="宋体" w:hAnsi="宋体" w:cs="宋体"/>
                <w:color w:val="000000"/>
                <w:sz w:val="21"/>
                <w:szCs w:val="21"/>
                <w:highlight w:val="none"/>
              </w:rPr>
            </w:pPr>
          </w:p>
        </w:tc>
        <w:tc>
          <w:tcPr>
            <w:tcW w:w="669"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14:paraId="6C69C802">
            <w:pPr>
              <w:jc w:val="center"/>
              <w:rPr>
                <w:rFonts w:hint="eastAsia" w:ascii="宋体" w:hAnsi="宋体" w:cs="宋体"/>
                <w:color w:val="000000"/>
                <w:sz w:val="21"/>
                <w:szCs w:val="21"/>
                <w:highlight w:val="none"/>
              </w:rPr>
            </w:pPr>
          </w:p>
        </w:tc>
        <w:tc>
          <w:tcPr>
            <w:tcW w:w="3682" w:type="dxa"/>
            <w:tcBorders>
              <w:top w:val="single" w:color="000000" w:sz="4" w:space="0"/>
              <w:left w:val="single" w:color="000000" w:sz="4" w:space="0"/>
              <w:bottom w:val="single" w:color="000000" w:sz="4" w:space="0"/>
              <w:right w:val="single" w:color="000000" w:sz="4" w:space="0"/>
            </w:tcBorders>
            <w:noWrap/>
            <w:vAlign w:val="center"/>
          </w:tcPr>
          <w:p w14:paraId="630EC89B">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失禁相关性皮炎风险评估量表</w:t>
            </w:r>
          </w:p>
        </w:tc>
        <w:tc>
          <w:tcPr>
            <w:tcW w:w="4235" w:type="dxa"/>
            <w:tcBorders>
              <w:top w:val="single" w:color="000000" w:sz="4" w:space="0"/>
              <w:left w:val="single" w:color="000000" w:sz="4" w:space="0"/>
              <w:bottom w:val="single" w:color="000000" w:sz="4" w:space="0"/>
              <w:right w:val="single" w:color="000000" w:sz="4" w:space="0"/>
            </w:tcBorders>
            <w:noWrap/>
            <w:vAlign w:val="center"/>
          </w:tcPr>
          <w:p w14:paraId="21E5B4E7">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失禁相关性皮炎风险评估量表的新增、修改、删除</w:t>
            </w:r>
          </w:p>
        </w:tc>
      </w:tr>
      <w:tr w14:paraId="375CDA3F">
        <w:tblPrEx>
          <w:tblCellMar>
            <w:top w:w="0" w:type="dxa"/>
            <w:left w:w="108" w:type="dxa"/>
            <w:bottom w:w="0" w:type="dxa"/>
            <w:right w:w="108" w:type="dxa"/>
          </w:tblCellMar>
        </w:tblPrEx>
        <w:trPr>
          <w:trHeight w:val="600"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22DD603C">
            <w:pPr>
              <w:jc w:val="center"/>
              <w:rPr>
                <w:rFonts w:hint="eastAsia" w:ascii="宋体" w:hAnsi="宋体" w:cs="宋体"/>
                <w:color w:val="000000"/>
                <w:sz w:val="21"/>
                <w:szCs w:val="21"/>
                <w:highlight w:val="none"/>
              </w:rPr>
            </w:pPr>
          </w:p>
        </w:tc>
        <w:tc>
          <w:tcPr>
            <w:tcW w:w="669"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14:paraId="1E804C12">
            <w:pPr>
              <w:jc w:val="center"/>
              <w:rPr>
                <w:rFonts w:hint="eastAsia" w:ascii="宋体" w:hAnsi="宋体" w:cs="宋体"/>
                <w:color w:val="000000"/>
                <w:sz w:val="21"/>
                <w:szCs w:val="21"/>
                <w:highlight w:val="none"/>
              </w:rPr>
            </w:pPr>
          </w:p>
        </w:tc>
        <w:tc>
          <w:tcPr>
            <w:tcW w:w="3682" w:type="dxa"/>
            <w:tcBorders>
              <w:top w:val="single" w:color="000000" w:sz="4" w:space="0"/>
              <w:left w:val="single" w:color="000000" w:sz="4" w:space="0"/>
              <w:bottom w:val="single" w:color="000000" w:sz="4" w:space="0"/>
              <w:right w:val="single" w:color="000000" w:sz="4" w:space="0"/>
            </w:tcBorders>
            <w:noWrap/>
            <w:vAlign w:val="center"/>
          </w:tcPr>
          <w:p w14:paraId="0FFCBA84">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疼痛数字等级评分NRS</w:t>
            </w:r>
          </w:p>
        </w:tc>
        <w:tc>
          <w:tcPr>
            <w:tcW w:w="4235" w:type="dxa"/>
            <w:tcBorders>
              <w:top w:val="single" w:color="000000" w:sz="4" w:space="0"/>
              <w:left w:val="single" w:color="000000" w:sz="4" w:space="0"/>
              <w:bottom w:val="single" w:color="000000" w:sz="4" w:space="0"/>
              <w:right w:val="single" w:color="000000" w:sz="4" w:space="0"/>
            </w:tcBorders>
            <w:noWrap/>
            <w:vAlign w:val="center"/>
          </w:tcPr>
          <w:p w14:paraId="775E93C6">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疼痛数字等级评分NRS的新增、修改、删除</w:t>
            </w:r>
          </w:p>
        </w:tc>
      </w:tr>
      <w:tr w14:paraId="31DE5738">
        <w:tblPrEx>
          <w:tblCellMar>
            <w:top w:w="0" w:type="dxa"/>
            <w:left w:w="108" w:type="dxa"/>
            <w:bottom w:w="0" w:type="dxa"/>
            <w:right w:w="108" w:type="dxa"/>
          </w:tblCellMar>
        </w:tblPrEx>
        <w:trPr>
          <w:trHeight w:val="600"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7D01A1FE">
            <w:pPr>
              <w:jc w:val="center"/>
              <w:rPr>
                <w:rFonts w:hint="eastAsia" w:ascii="宋体" w:hAnsi="宋体" w:cs="宋体"/>
                <w:color w:val="000000"/>
                <w:sz w:val="21"/>
                <w:szCs w:val="21"/>
                <w:highlight w:val="none"/>
              </w:rPr>
            </w:pPr>
          </w:p>
        </w:tc>
        <w:tc>
          <w:tcPr>
            <w:tcW w:w="669"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14:paraId="6A23A489">
            <w:pPr>
              <w:jc w:val="center"/>
              <w:rPr>
                <w:rFonts w:hint="eastAsia" w:ascii="宋体" w:hAnsi="宋体" w:cs="宋体"/>
                <w:color w:val="000000"/>
                <w:sz w:val="21"/>
                <w:szCs w:val="21"/>
                <w:highlight w:val="none"/>
              </w:rPr>
            </w:pPr>
          </w:p>
        </w:tc>
        <w:tc>
          <w:tcPr>
            <w:tcW w:w="3682" w:type="dxa"/>
            <w:tcBorders>
              <w:top w:val="single" w:color="000000" w:sz="4" w:space="0"/>
              <w:left w:val="single" w:color="000000" w:sz="4" w:space="0"/>
              <w:bottom w:val="single" w:color="000000" w:sz="4" w:space="0"/>
              <w:right w:val="single" w:color="000000" w:sz="4" w:space="0"/>
            </w:tcBorders>
            <w:noWrap/>
            <w:vAlign w:val="center"/>
          </w:tcPr>
          <w:p w14:paraId="7CD53F15">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疼痛面部表情量表Wong-Baker</w:t>
            </w:r>
          </w:p>
        </w:tc>
        <w:tc>
          <w:tcPr>
            <w:tcW w:w="4235" w:type="dxa"/>
            <w:tcBorders>
              <w:top w:val="single" w:color="000000" w:sz="4" w:space="0"/>
              <w:left w:val="single" w:color="000000" w:sz="4" w:space="0"/>
              <w:bottom w:val="single" w:color="000000" w:sz="4" w:space="0"/>
              <w:right w:val="single" w:color="000000" w:sz="4" w:space="0"/>
            </w:tcBorders>
            <w:noWrap/>
            <w:vAlign w:val="center"/>
          </w:tcPr>
          <w:p w14:paraId="5DA1F845">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疼痛面部表情量表Wong-Baker的新增、修改、删除</w:t>
            </w:r>
          </w:p>
        </w:tc>
      </w:tr>
      <w:tr w14:paraId="3E4D6D2A">
        <w:tblPrEx>
          <w:tblCellMar>
            <w:top w:w="0" w:type="dxa"/>
            <w:left w:w="108" w:type="dxa"/>
            <w:bottom w:w="0" w:type="dxa"/>
            <w:right w:w="108" w:type="dxa"/>
          </w:tblCellMar>
        </w:tblPrEx>
        <w:trPr>
          <w:trHeight w:val="600"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11EF902E">
            <w:pPr>
              <w:jc w:val="center"/>
              <w:rPr>
                <w:rFonts w:hint="eastAsia" w:ascii="宋体" w:hAnsi="宋体" w:cs="宋体"/>
                <w:color w:val="000000"/>
                <w:sz w:val="21"/>
                <w:szCs w:val="21"/>
                <w:highlight w:val="none"/>
              </w:rPr>
            </w:pPr>
          </w:p>
        </w:tc>
        <w:tc>
          <w:tcPr>
            <w:tcW w:w="669"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14:paraId="5308C0BF">
            <w:pPr>
              <w:jc w:val="center"/>
              <w:rPr>
                <w:rFonts w:hint="eastAsia" w:ascii="宋体" w:hAnsi="宋体" w:cs="宋体"/>
                <w:color w:val="000000"/>
                <w:sz w:val="21"/>
                <w:szCs w:val="21"/>
                <w:highlight w:val="none"/>
              </w:rPr>
            </w:pPr>
          </w:p>
        </w:tc>
        <w:tc>
          <w:tcPr>
            <w:tcW w:w="3682" w:type="dxa"/>
            <w:tcBorders>
              <w:top w:val="single" w:color="000000" w:sz="4" w:space="0"/>
              <w:left w:val="single" w:color="000000" w:sz="4" w:space="0"/>
              <w:bottom w:val="single" w:color="000000" w:sz="4" w:space="0"/>
              <w:right w:val="single" w:color="000000" w:sz="4" w:space="0"/>
            </w:tcBorders>
            <w:noWrap/>
            <w:vAlign w:val="center"/>
          </w:tcPr>
          <w:p w14:paraId="59331C06">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匹兹堡睡眠质量指数量表PSQI</w:t>
            </w:r>
          </w:p>
        </w:tc>
        <w:tc>
          <w:tcPr>
            <w:tcW w:w="4235" w:type="dxa"/>
            <w:tcBorders>
              <w:top w:val="single" w:color="000000" w:sz="4" w:space="0"/>
              <w:left w:val="single" w:color="000000" w:sz="4" w:space="0"/>
              <w:bottom w:val="single" w:color="000000" w:sz="4" w:space="0"/>
              <w:right w:val="single" w:color="000000" w:sz="4" w:space="0"/>
            </w:tcBorders>
            <w:noWrap/>
            <w:vAlign w:val="center"/>
          </w:tcPr>
          <w:p w14:paraId="0A13A9EE">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匹兹堡睡眠质量指数量表PSQI的新增、修改、删除</w:t>
            </w:r>
          </w:p>
        </w:tc>
      </w:tr>
      <w:tr w14:paraId="0643477A">
        <w:tblPrEx>
          <w:tblCellMar>
            <w:top w:w="0" w:type="dxa"/>
            <w:left w:w="108" w:type="dxa"/>
            <w:bottom w:w="0" w:type="dxa"/>
            <w:right w:w="108" w:type="dxa"/>
          </w:tblCellMar>
        </w:tblPrEx>
        <w:trPr>
          <w:trHeight w:val="600"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0E124708">
            <w:pPr>
              <w:jc w:val="center"/>
              <w:rPr>
                <w:rFonts w:hint="eastAsia" w:ascii="宋体" w:hAnsi="宋体" w:cs="宋体"/>
                <w:color w:val="000000"/>
                <w:sz w:val="21"/>
                <w:szCs w:val="21"/>
                <w:highlight w:val="none"/>
              </w:rPr>
            </w:pPr>
          </w:p>
        </w:tc>
        <w:tc>
          <w:tcPr>
            <w:tcW w:w="669"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14:paraId="1E1D7909">
            <w:pPr>
              <w:jc w:val="center"/>
              <w:rPr>
                <w:rFonts w:hint="eastAsia" w:ascii="宋体" w:hAnsi="宋体" w:cs="宋体"/>
                <w:color w:val="000000"/>
                <w:sz w:val="21"/>
                <w:szCs w:val="21"/>
                <w:highlight w:val="none"/>
              </w:rPr>
            </w:pPr>
          </w:p>
        </w:tc>
        <w:tc>
          <w:tcPr>
            <w:tcW w:w="3682" w:type="dxa"/>
            <w:tcBorders>
              <w:top w:val="single" w:color="000000" w:sz="4" w:space="0"/>
              <w:left w:val="single" w:color="000000" w:sz="4" w:space="0"/>
              <w:bottom w:val="single" w:color="000000" w:sz="4" w:space="0"/>
              <w:right w:val="single" w:color="000000" w:sz="4" w:space="0"/>
            </w:tcBorders>
            <w:noWrap/>
            <w:vAlign w:val="center"/>
          </w:tcPr>
          <w:p w14:paraId="3AAB9FCF">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住院患者压力性损伤危险因素评估表Braden</w:t>
            </w:r>
          </w:p>
        </w:tc>
        <w:tc>
          <w:tcPr>
            <w:tcW w:w="4235" w:type="dxa"/>
            <w:tcBorders>
              <w:top w:val="single" w:color="000000" w:sz="4" w:space="0"/>
              <w:left w:val="single" w:color="000000" w:sz="4" w:space="0"/>
              <w:bottom w:val="single" w:color="000000" w:sz="4" w:space="0"/>
              <w:right w:val="single" w:color="000000" w:sz="4" w:space="0"/>
            </w:tcBorders>
            <w:noWrap/>
            <w:vAlign w:val="center"/>
          </w:tcPr>
          <w:p w14:paraId="18351324">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住院患者压力性损伤危险因素评估表Braden的新增、修改、删除</w:t>
            </w:r>
          </w:p>
        </w:tc>
      </w:tr>
      <w:tr w14:paraId="1B764D7D">
        <w:tblPrEx>
          <w:tblCellMar>
            <w:top w:w="0" w:type="dxa"/>
            <w:left w:w="108" w:type="dxa"/>
            <w:bottom w:w="0" w:type="dxa"/>
            <w:right w:w="108" w:type="dxa"/>
          </w:tblCellMar>
        </w:tblPrEx>
        <w:trPr>
          <w:trHeight w:val="600"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2FF5E802">
            <w:pPr>
              <w:jc w:val="center"/>
              <w:rPr>
                <w:rFonts w:hint="eastAsia" w:ascii="宋体" w:hAnsi="宋体" w:cs="宋体"/>
                <w:color w:val="000000"/>
                <w:sz w:val="21"/>
                <w:szCs w:val="21"/>
                <w:highlight w:val="none"/>
              </w:rPr>
            </w:pPr>
          </w:p>
        </w:tc>
        <w:tc>
          <w:tcPr>
            <w:tcW w:w="669"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14:paraId="16F83E61">
            <w:pPr>
              <w:jc w:val="center"/>
              <w:rPr>
                <w:rFonts w:hint="eastAsia" w:ascii="宋体" w:hAnsi="宋体" w:cs="宋体"/>
                <w:color w:val="000000"/>
                <w:sz w:val="21"/>
                <w:szCs w:val="21"/>
                <w:highlight w:val="none"/>
              </w:rPr>
            </w:pPr>
          </w:p>
        </w:tc>
        <w:tc>
          <w:tcPr>
            <w:tcW w:w="3682" w:type="dxa"/>
            <w:tcBorders>
              <w:top w:val="single" w:color="000000" w:sz="4" w:space="0"/>
              <w:left w:val="single" w:color="000000" w:sz="4" w:space="0"/>
              <w:bottom w:val="single" w:color="000000" w:sz="4" w:space="0"/>
              <w:right w:val="single" w:color="000000" w:sz="4" w:space="0"/>
            </w:tcBorders>
            <w:noWrap/>
            <w:vAlign w:val="center"/>
          </w:tcPr>
          <w:p w14:paraId="5BF2532E">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谵妄评定方法中文修订版CAM-CR</w:t>
            </w:r>
          </w:p>
        </w:tc>
        <w:tc>
          <w:tcPr>
            <w:tcW w:w="4235" w:type="dxa"/>
            <w:tcBorders>
              <w:top w:val="single" w:color="000000" w:sz="4" w:space="0"/>
              <w:left w:val="single" w:color="000000" w:sz="4" w:space="0"/>
              <w:bottom w:val="single" w:color="000000" w:sz="4" w:space="0"/>
              <w:right w:val="single" w:color="000000" w:sz="4" w:space="0"/>
            </w:tcBorders>
            <w:noWrap/>
            <w:vAlign w:val="center"/>
          </w:tcPr>
          <w:p w14:paraId="07B595DD">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谵妄评定方法中文修订版CAM-CR的新增、修改、删除</w:t>
            </w:r>
          </w:p>
        </w:tc>
      </w:tr>
      <w:tr w14:paraId="297BAC30">
        <w:tblPrEx>
          <w:tblCellMar>
            <w:top w:w="0" w:type="dxa"/>
            <w:left w:w="108" w:type="dxa"/>
            <w:bottom w:w="0" w:type="dxa"/>
            <w:right w:w="108" w:type="dxa"/>
          </w:tblCellMar>
        </w:tblPrEx>
        <w:trPr>
          <w:trHeight w:val="600"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049C9D8E">
            <w:pPr>
              <w:jc w:val="center"/>
              <w:rPr>
                <w:rFonts w:hint="eastAsia" w:ascii="宋体" w:hAnsi="宋体" w:cs="宋体"/>
                <w:color w:val="000000"/>
                <w:sz w:val="21"/>
                <w:szCs w:val="21"/>
                <w:highlight w:val="none"/>
              </w:rPr>
            </w:pPr>
          </w:p>
        </w:tc>
        <w:tc>
          <w:tcPr>
            <w:tcW w:w="669"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14:paraId="77738BC9">
            <w:pPr>
              <w:jc w:val="center"/>
              <w:rPr>
                <w:rFonts w:hint="eastAsia" w:ascii="宋体" w:hAnsi="宋体" w:cs="宋体"/>
                <w:color w:val="000000"/>
                <w:sz w:val="21"/>
                <w:szCs w:val="21"/>
                <w:highlight w:val="none"/>
              </w:rPr>
            </w:pPr>
          </w:p>
        </w:tc>
        <w:tc>
          <w:tcPr>
            <w:tcW w:w="3682" w:type="dxa"/>
            <w:tcBorders>
              <w:top w:val="single" w:color="000000" w:sz="4" w:space="0"/>
              <w:left w:val="single" w:color="000000" w:sz="4" w:space="0"/>
              <w:bottom w:val="single" w:color="000000" w:sz="4" w:space="0"/>
              <w:right w:val="single" w:color="000000" w:sz="4" w:space="0"/>
            </w:tcBorders>
            <w:noWrap/>
            <w:vAlign w:val="center"/>
          </w:tcPr>
          <w:p w14:paraId="7591F0C7">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营养风险筛查评分简表NRS2002</w:t>
            </w:r>
          </w:p>
        </w:tc>
        <w:tc>
          <w:tcPr>
            <w:tcW w:w="4235" w:type="dxa"/>
            <w:tcBorders>
              <w:top w:val="single" w:color="000000" w:sz="4" w:space="0"/>
              <w:left w:val="single" w:color="000000" w:sz="4" w:space="0"/>
              <w:bottom w:val="single" w:color="000000" w:sz="4" w:space="0"/>
              <w:right w:val="single" w:color="000000" w:sz="4" w:space="0"/>
            </w:tcBorders>
            <w:noWrap/>
            <w:vAlign w:val="center"/>
          </w:tcPr>
          <w:p w14:paraId="3C150933">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营养风险筛查评分简表NRS2002的新增、修改、删除</w:t>
            </w:r>
          </w:p>
        </w:tc>
      </w:tr>
      <w:tr w14:paraId="4DB353C5">
        <w:tblPrEx>
          <w:tblCellMar>
            <w:top w:w="0" w:type="dxa"/>
            <w:left w:w="108" w:type="dxa"/>
            <w:bottom w:w="0" w:type="dxa"/>
            <w:right w:w="108" w:type="dxa"/>
          </w:tblCellMar>
        </w:tblPrEx>
        <w:trPr>
          <w:trHeight w:val="600"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342CA459">
            <w:pPr>
              <w:jc w:val="center"/>
              <w:rPr>
                <w:rFonts w:hint="eastAsia" w:ascii="宋体" w:hAnsi="宋体" w:cs="宋体"/>
                <w:color w:val="000000"/>
                <w:sz w:val="21"/>
                <w:szCs w:val="21"/>
                <w:highlight w:val="none"/>
              </w:rPr>
            </w:pPr>
          </w:p>
        </w:tc>
        <w:tc>
          <w:tcPr>
            <w:tcW w:w="669"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14:paraId="29B87A2D">
            <w:pPr>
              <w:jc w:val="center"/>
              <w:rPr>
                <w:rFonts w:hint="eastAsia" w:ascii="宋体" w:hAnsi="宋体" w:cs="宋体"/>
                <w:color w:val="000000"/>
                <w:sz w:val="21"/>
                <w:szCs w:val="21"/>
                <w:highlight w:val="none"/>
              </w:rPr>
            </w:pPr>
          </w:p>
        </w:tc>
        <w:tc>
          <w:tcPr>
            <w:tcW w:w="3682" w:type="dxa"/>
            <w:tcBorders>
              <w:top w:val="single" w:color="000000" w:sz="4" w:space="0"/>
              <w:left w:val="single" w:color="000000" w:sz="4" w:space="0"/>
              <w:bottom w:val="single" w:color="000000" w:sz="4" w:space="0"/>
              <w:right w:val="single" w:color="000000" w:sz="4" w:space="0"/>
            </w:tcBorders>
            <w:noWrap/>
            <w:vAlign w:val="center"/>
          </w:tcPr>
          <w:p w14:paraId="29D6CFF0">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简易营养状态评估表MNA</w:t>
            </w:r>
          </w:p>
        </w:tc>
        <w:tc>
          <w:tcPr>
            <w:tcW w:w="4235" w:type="dxa"/>
            <w:tcBorders>
              <w:top w:val="single" w:color="000000" w:sz="4" w:space="0"/>
              <w:left w:val="single" w:color="000000" w:sz="4" w:space="0"/>
              <w:bottom w:val="single" w:color="000000" w:sz="4" w:space="0"/>
              <w:right w:val="single" w:color="000000" w:sz="4" w:space="0"/>
            </w:tcBorders>
            <w:noWrap/>
            <w:vAlign w:val="center"/>
          </w:tcPr>
          <w:p w14:paraId="0148BEED">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简易营养状态评估表MNA的新增、修改、删除</w:t>
            </w:r>
          </w:p>
        </w:tc>
      </w:tr>
      <w:tr w14:paraId="67FD91FE">
        <w:tblPrEx>
          <w:tblCellMar>
            <w:top w:w="0" w:type="dxa"/>
            <w:left w:w="108" w:type="dxa"/>
            <w:bottom w:w="0" w:type="dxa"/>
            <w:right w:w="108" w:type="dxa"/>
          </w:tblCellMar>
        </w:tblPrEx>
        <w:trPr>
          <w:trHeight w:val="600"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3DC9C193">
            <w:pPr>
              <w:jc w:val="center"/>
              <w:rPr>
                <w:rFonts w:hint="eastAsia" w:ascii="宋体" w:hAnsi="宋体" w:cs="宋体"/>
                <w:color w:val="000000"/>
                <w:sz w:val="21"/>
                <w:szCs w:val="21"/>
                <w:highlight w:val="none"/>
              </w:rPr>
            </w:pPr>
          </w:p>
        </w:tc>
        <w:tc>
          <w:tcPr>
            <w:tcW w:w="669"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14:paraId="06AAD096">
            <w:pPr>
              <w:jc w:val="center"/>
              <w:rPr>
                <w:rFonts w:hint="eastAsia" w:ascii="宋体" w:hAnsi="宋体" w:cs="宋体"/>
                <w:color w:val="000000"/>
                <w:sz w:val="21"/>
                <w:szCs w:val="21"/>
                <w:highlight w:val="none"/>
              </w:rPr>
            </w:pPr>
          </w:p>
        </w:tc>
        <w:tc>
          <w:tcPr>
            <w:tcW w:w="3682" w:type="dxa"/>
            <w:tcBorders>
              <w:top w:val="single" w:color="000000" w:sz="4" w:space="0"/>
              <w:left w:val="single" w:color="000000" w:sz="4" w:space="0"/>
              <w:bottom w:val="single" w:color="000000" w:sz="4" w:space="0"/>
              <w:right w:val="single" w:color="000000" w:sz="4" w:space="0"/>
            </w:tcBorders>
            <w:noWrap/>
            <w:vAlign w:val="center"/>
          </w:tcPr>
          <w:p w14:paraId="20CC77C2">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衰弱评估方法Fried</w:t>
            </w:r>
          </w:p>
        </w:tc>
        <w:tc>
          <w:tcPr>
            <w:tcW w:w="4235" w:type="dxa"/>
            <w:tcBorders>
              <w:top w:val="single" w:color="000000" w:sz="4" w:space="0"/>
              <w:left w:val="single" w:color="000000" w:sz="4" w:space="0"/>
              <w:bottom w:val="single" w:color="000000" w:sz="4" w:space="0"/>
              <w:right w:val="single" w:color="000000" w:sz="4" w:space="0"/>
            </w:tcBorders>
            <w:noWrap/>
            <w:vAlign w:val="center"/>
          </w:tcPr>
          <w:p w14:paraId="22FE9E1B">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衰弱评估方法Fried的新增、修改、删除</w:t>
            </w:r>
          </w:p>
        </w:tc>
      </w:tr>
      <w:tr w14:paraId="0C141CFE">
        <w:tblPrEx>
          <w:tblCellMar>
            <w:top w:w="0" w:type="dxa"/>
            <w:left w:w="108" w:type="dxa"/>
            <w:bottom w:w="0" w:type="dxa"/>
            <w:right w:w="108" w:type="dxa"/>
          </w:tblCellMar>
        </w:tblPrEx>
        <w:trPr>
          <w:trHeight w:val="600"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491C9481">
            <w:pPr>
              <w:jc w:val="center"/>
              <w:rPr>
                <w:rFonts w:hint="eastAsia" w:ascii="宋体" w:hAnsi="宋体" w:cs="宋体"/>
                <w:color w:val="000000"/>
                <w:sz w:val="21"/>
                <w:szCs w:val="21"/>
                <w:highlight w:val="none"/>
              </w:rPr>
            </w:pPr>
          </w:p>
        </w:tc>
        <w:tc>
          <w:tcPr>
            <w:tcW w:w="669"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14:paraId="24BE5D6B">
            <w:pPr>
              <w:jc w:val="center"/>
              <w:rPr>
                <w:rFonts w:hint="eastAsia" w:ascii="宋体" w:hAnsi="宋体" w:cs="宋体"/>
                <w:color w:val="000000"/>
                <w:sz w:val="21"/>
                <w:szCs w:val="21"/>
                <w:highlight w:val="none"/>
              </w:rPr>
            </w:pPr>
          </w:p>
        </w:tc>
        <w:tc>
          <w:tcPr>
            <w:tcW w:w="3682" w:type="dxa"/>
            <w:tcBorders>
              <w:top w:val="single" w:color="000000" w:sz="4" w:space="0"/>
              <w:left w:val="single" w:color="000000" w:sz="4" w:space="0"/>
              <w:bottom w:val="single" w:color="000000" w:sz="4" w:space="0"/>
              <w:right w:val="single" w:color="000000" w:sz="4" w:space="0"/>
            </w:tcBorders>
            <w:noWrap/>
            <w:vAlign w:val="center"/>
          </w:tcPr>
          <w:p w14:paraId="51D559CA">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肌少症问卷调查SARC-CalF</w:t>
            </w:r>
          </w:p>
        </w:tc>
        <w:tc>
          <w:tcPr>
            <w:tcW w:w="4235" w:type="dxa"/>
            <w:tcBorders>
              <w:top w:val="single" w:color="000000" w:sz="4" w:space="0"/>
              <w:left w:val="single" w:color="000000" w:sz="4" w:space="0"/>
              <w:bottom w:val="single" w:color="000000" w:sz="4" w:space="0"/>
              <w:right w:val="single" w:color="000000" w:sz="4" w:space="0"/>
            </w:tcBorders>
            <w:noWrap/>
            <w:vAlign w:val="center"/>
          </w:tcPr>
          <w:p w14:paraId="4D913881">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肌少症问卷调查SARC-CalF的新增、修改、删除</w:t>
            </w:r>
          </w:p>
        </w:tc>
      </w:tr>
      <w:tr w14:paraId="3B21BB05">
        <w:tblPrEx>
          <w:tblCellMar>
            <w:top w:w="0" w:type="dxa"/>
            <w:left w:w="108" w:type="dxa"/>
            <w:bottom w:w="0" w:type="dxa"/>
            <w:right w:w="108" w:type="dxa"/>
          </w:tblCellMar>
        </w:tblPrEx>
        <w:trPr>
          <w:trHeight w:val="600"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55103E68">
            <w:pPr>
              <w:jc w:val="center"/>
              <w:rPr>
                <w:rFonts w:hint="eastAsia" w:ascii="宋体" w:hAnsi="宋体" w:cs="宋体"/>
                <w:color w:val="000000"/>
                <w:sz w:val="21"/>
                <w:szCs w:val="21"/>
                <w:highlight w:val="none"/>
              </w:rPr>
            </w:pPr>
          </w:p>
        </w:tc>
        <w:tc>
          <w:tcPr>
            <w:tcW w:w="669"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14:paraId="65715AAB">
            <w:pPr>
              <w:jc w:val="center"/>
              <w:rPr>
                <w:rFonts w:hint="eastAsia" w:ascii="宋体" w:hAnsi="宋体" w:cs="宋体"/>
                <w:color w:val="000000"/>
                <w:sz w:val="21"/>
                <w:szCs w:val="21"/>
                <w:highlight w:val="none"/>
              </w:rPr>
            </w:pPr>
          </w:p>
        </w:tc>
        <w:tc>
          <w:tcPr>
            <w:tcW w:w="3682" w:type="dxa"/>
            <w:tcBorders>
              <w:top w:val="single" w:color="000000" w:sz="4" w:space="0"/>
              <w:left w:val="single" w:color="000000" w:sz="4" w:space="0"/>
              <w:bottom w:val="single" w:color="000000" w:sz="4" w:space="0"/>
              <w:right w:val="single" w:color="000000" w:sz="4" w:space="0"/>
            </w:tcBorders>
            <w:noWrap/>
            <w:vAlign w:val="center"/>
          </w:tcPr>
          <w:p w14:paraId="594AE29A">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血栓风险评估量表Caprini</w:t>
            </w:r>
          </w:p>
        </w:tc>
        <w:tc>
          <w:tcPr>
            <w:tcW w:w="4235" w:type="dxa"/>
            <w:tcBorders>
              <w:top w:val="single" w:color="000000" w:sz="4" w:space="0"/>
              <w:left w:val="single" w:color="000000" w:sz="4" w:space="0"/>
              <w:bottom w:val="single" w:color="000000" w:sz="4" w:space="0"/>
              <w:right w:val="single" w:color="000000" w:sz="4" w:space="0"/>
            </w:tcBorders>
            <w:noWrap/>
            <w:vAlign w:val="center"/>
          </w:tcPr>
          <w:p w14:paraId="5F4D8C1B">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血栓风险评估量表Caprini的新增、修改、删除</w:t>
            </w:r>
          </w:p>
        </w:tc>
      </w:tr>
      <w:tr w14:paraId="13B2AAF5">
        <w:tblPrEx>
          <w:tblCellMar>
            <w:top w:w="0" w:type="dxa"/>
            <w:left w:w="108" w:type="dxa"/>
            <w:bottom w:w="0" w:type="dxa"/>
            <w:right w:w="108" w:type="dxa"/>
          </w:tblCellMar>
        </w:tblPrEx>
        <w:trPr>
          <w:trHeight w:val="832"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6B769F7D">
            <w:pPr>
              <w:jc w:val="center"/>
              <w:rPr>
                <w:rFonts w:hint="eastAsia" w:ascii="宋体" w:hAnsi="宋体" w:cs="宋体"/>
                <w:color w:val="000000"/>
                <w:sz w:val="21"/>
                <w:szCs w:val="21"/>
                <w:highlight w:val="none"/>
              </w:rPr>
            </w:pPr>
          </w:p>
        </w:tc>
        <w:tc>
          <w:tcPr>
            <w:tcW w:w="4351" w:type="dxa"/>
            <w:gridSpan w:val="3"/>
            <w:tcBorders>
              <w:top w:val="single" w:color="000000" w:sz="4" w:space="0"/>
              <w:left w:val="single" w:color="000000" w:sz="4" w:space="0"/>
              <w:bottom w:val="single" w:color="000000" w:sz="4" w:space="0"/>
              <w:right w:val="single" w:color="000000" w:sz="4" w:space="0"/>
            </w:tcBorders>
            <w:noWrap/>
            <w:vAlign w:val="center"/>
          </w:tcPr>
          <w:p w14:paraId="0DB91D72">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筛查评估</w:t>
            </w:r>
          </w:p>
        </w:tc>
        <w:tc>
          <w:tcPr>
            <w:tcW w:w="4235" w:type="dxa"/>
            <w:tcBorders>
              <w:top w:val="single" w:color="000000" w:sz="4" w:space="0"/>
              <w:left w:val="single" w:color="000000" w:sz="4" w:space="0"/>
              <w:bottom w:val="single" w:color="000000" w:sz="4" w:space="0"/>
              <w:right w:val="single" w:color="000000" w:sz="4" w:space="0"/>
            </w:tcBorders>
            <w:vAlign w:val="center"/>
          </w:tcPr>
          <w:p w14:paraId="04385C74">
            <w:pPr>
              <w:widowControl/>
              <w:jc w:val="left"/>
              <w:textAlignment w:val="center"/>
              <w:rPr>
                <w:rFonts w:hint="eastAsia" w:ascii="宋体" w:hAnsi="宋体" w:cs="宋体"/>
                <w:color w:val="000000"/>
                <w:kern w:val="0"/>
                <w:sz w:val="21"/>
                <w:szCs w:val="21"/>
                <w:highlight w:val="none"/>
                <w:lang w:bidi="ar"/>
              </w:rPr>
            </w:pPr>
            <w:r>
              <w:rPr>
                <w:rFonts w:hint="eastAsia" w:ascii="宋体" w:hAnsi="宋体" w:cs="宋体"/>
                <w:color w:val="000000"/>
                <w:kern w:val="0"/>
                <w:sz w:val="21"/>
                <w:szCs w:val="21"/>
                <w:highlight w:val="none"/>
                <w:lang w:bidi="ar"/>
              </w:rPr>
              <w:t>支持针对老年患者开展筛查评估</w:t>
            </w:r>
          </w:p>
          <w:p w14:paraId="46792716">
            <w:pPr>
              <w:widowControl/>
              <w:jc w:val="left"/>
              <w:textAlignment w:val="center"/>
              <w:rPr>
                <w:rFonts w:hint="eastAsia" w:ascii="宋体" w:hAnsi="宋体" w:cs="宋体"/>
                <w:color w:val="000000"/>
                <w:kern w:val="0"/>
                <w:sz w:val="21"/>
                <w:szCs w:val="21"/>
                <w:highlight w:val="none"/>
                <w:lang w:bidi="ar"/>
              </w:rPr>
            </w:pPr>
            <w:r>
              <w:rPr>
                <w:rFonts w:hint="eastAsia" w:ascii="宋体" w:hAnsi="宋体" w:cs="宋体"/>
                <w:color w:val="000000"/>
                <w:kern w:val="0"/>
                <w:sz w:val="21"/>
                <w:szCs w:val="21"/>
                <w:highlight w:val="none"/>
                <w:lang w:bidi="ar"/>
              </w:rPr>
              <w:t>支持自定义筛查评估内容</w:t>
            </w:r>
          </w:p>
          <w:p w14:paraId="44DD289C">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支持生成详细评估报告，支持打印评估报告</w:t>
            </w:r>
          </w:p>
        </w:tc>
      </w:tr>
      <w:tr w14:paraId="0D26EBF2">
        <w:tblPrEx>
          <w:tblCellMar>
            <w:top w:w="0" w:type="dxa"/>
            <w:left w:w="108" w:type="dxa"/>
            <w:bottom w:w="0" w:type="dxa"/>
            <w:right w:w="108" w:type="dxa"/>
          </w:tblCellMar>
        </w:tblPrEx>
        <w:trPr>
          <w:trHeight w:val="858"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70851819">
            <w:pPr>
              <w:jc w:val="center"/>
              <w:rPr>
                <w:rFonts w:hint="eastAsia" w:ascii="宋体" w:hAnsi="宋体" w:cs="宋体"/>
                <w:color w:val="000000"/>
                <w:sz w:val="21"/>
                <w:szCs w:val="21"/>
                <w:highlight w:val="none"/>
              </w:rPr>
            </w:pPr>
          </w:p>
        </w:tc>
        <w:tc>
          <w:tcPr>
            <w:tcW w:w="4351" w:type="dxa"/>
            <w:gridSpan w:val="3"/>
            <w:tcBorders>
              <w:top w:val="single" w:color="000000" w:sz="4" w:space="0"/>
              <w:left w:val="single" w:color="000000" w:sz="4" w:space="0"/>
              <w:bottom w:val="single" w:color="000000" w:sz="4" w:space="0"/>
              <w:right w:val="single" w:color="000000" w:sz="4" w:space="0"/>
            </w:tcBorders>
            <w:noWrap/>
            <w:vAlign w:val="center"/>
          </w:tcPr>
          <w:p w14:paraId="69F2A25B">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标准评估</w:t>
            </w:r>
          </w:p>
        </w:tc>
        <w:tc>
          <w:tcPr>
            <w:tcW w:w="4235" w:type="dxa"/>
            <w:tcBorders>
              <w:top w:val="single" w:color="000000" w:sz="4" w:space="0"/>
              <w:left w:val="single" w:color="000000" w:sz="4" w:space="0"/>
              <w:bottom w:val="single" w:color="000000" w:sz="4" w:space="0"/>
              <w:right w:val="single" w:color="000000" w:sz="4" w:space="0"/>
            </w:tcBorders>
            <w:vAlign w:val="center"/>
          </w:tcPr>
          <w:p w14:paraId="677D0EA1">
            <w:pPr>
              <w:widowControl/>
              <w:jc w:val="left"/>
              <w:textAlignment w:val="center"/>
              <w:rPr>
                <w:rFonts w:hint="eastAsia" w:ascii="宋体" w:hAnsi="宋体" w:cs="宋体"/>
                <w:color w:val="000000"/>
                <w:kern w:val="0"/>
                <w:sz w:val="21"/>
                <w:szCs w:val="21"/>
                <w:highlight w:val="none"/>
                <w:lang w:bidi="ar"/>
              </w:rPr>
            </w:pPr>
            <w:r>
              <w:rPr>
                <w:rFonts w:hint="eastAsia" w:ascii="宋体" w:hAnsi="宋体" w:cs="宋体"/>
                <w:color w:val="000000"/>
                <w:kern w:val="0"/>
                <w:sz w:val="21"/>
                <w:szCs w:val="21"/>
                <w:highlight w:val="none"/>
                <w:lang w:bidi="ar"/>
              </w:rPr>
              <w:t>支持针对老年患者开展全面综合评估（涵盖躯体功能、认知功能、心理状态、社会支持等维度）</w:t>
            </w:r>
          </w:p>
          <w:p w14:paraId="4FA4DFA3">
            <w:pPr>
              <w:widowControl/>
              <w:jc w:val="left"/>
              <w:textAlignment w:val="center"/>
              <w:rPr>
                <w:rFonts w:hint="eastAsia" w:ascii="宋体" w:hAnsi="宋体" w:cs="宋体"/>
                <w:color w:val="000000"/>
                <w:kern w:val="0"/>
                <w:sz w:val="21"/>
                <w:szCs w:val="21"/>
                <w:highlight w:val="none"/>
                <w:lang w:bidi="ar"/>
              </w:rPr>
            </w:pPr>
            <w:r>
              <w:rPr>
                <w:rFonts w:hint="eastAsia" w:ascii="宋体" w:hAnsi="宋体" w:cs="宋体"/>
                <w:color w:val="000000"/>
                <w:kern w:val="0"/>
                <w:sz w:val="21"/>
                <w:szCs w:val="21"/>
                <w:highlight w:val="none"/>
                <w:lang w:bidi="ar"/>
              </w:rPr>
              <w:t>支持自定义标准评估内容</w:t>
            </w:r>
          </w:p>
          <w:p w14:paraId="60671C3F">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支持生成详细评估报告</w:t>
            </w:r>
          </w:p>
        </w:tc>
      </w:tr>
      <w:tr w14:paraId="5A5E7F45">
        <w:tblPrEx>
          <w:tblCellMar>
            <w:top w:w="0" w:type="dxa"/>
            <w:left w:w="108" w:type="dxa"/>
            <w:bottom w:w="0" w:type="dxa"/>
            <w:right w:w="108" w:type="dxa"/>
          </w:tblCellMar>
        </w:tblPrEx>
        <w:trPr>
          <w:trHeight w:val="875"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3E432FB1">
            <w:pPr>
              <w:jc w:val="center"/>
              <w:rPr>
                <w:rFonts w:hint="eastAsia" w:ascii="宋体" w:hAnsi="宋体" w:cs="宋体"/>
                <w:color w:val="000000"/>
                <w:sz w:val="21"/>
                <w:szCs w:val="21"/>
                <w:highlight w:val="none"/>
              </w:rPr>
            </w:pPr>
          </w:p>
        </w:tc>
        <w:tc>
          <w:tcPr>
            <w:tcW w:w="4351" w:type="dxa"/>
            <w:gridSpan w:val="3"/>
            <w:tcBorders>
              <w:top w:val="single" w:color="000000" w:sz="4" w:space="0"/>
              <w:left w:val="single" w:color="000000" w:sz="4" w:space="0"/>
              <w:bottom w:val="single" w:color="000000" w:sz="4" w:space="0"/>
              <w:right w:val="single" w:color="000000" w:sz="4" w:space="0"/>
            </w:tcBorders>
            <w:noWrap/>
            <w:vAlign w:val="center"/>
          </w:tcPr>
          <w:p w14:paraId="75EE8414">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围手术期评估</w:t>
            </w:r>
          </w:p>
        </w:tc>
        <w:tc>
          <w:tcPr>
            <w:tcW w:w="4235" w:type="dxa"/>
            <w:tcBorders>
              <w:top w:val="single" w:color="000000" w:sz="4" w:space="0"/>
              <w:left w:val="single" w:color="000000" w:sz="4" w:space="0"/>
              <w:bottom w:val="single" w:color="000000" w:sz="4" w:space="0"/>
              <w:right w:val="single" w:color="000000" w:sz="4" w:space="0"/>
            </w:tcBorders>
            <w:vAlign w:val="center"/>
          </w:tcPr>
          <w:p w14:paraId="3009C6E5">
            <w:pPr>
              <w:widowControl/>
              <w:jc w:val="left"/>
              <w:textAlignment w:val="center"/>
              <w:rPr>
                <w:rFonts w:hint="eastAsia" w:ascii="宋体" w:hAnsi="宋体" w:cs="宋体"/>
                <w:color w:val="000000"/>
                <w:kern w:val="0"/>
                <w:sz w:val="21"/>
                <w:szCs w:val="21"/>
                <w:highlight w:val="none"/>
                <w:lang w:bidi="ar"/>
              </w:rPr>
            </w:pPr>
            <w:r>
              <w:rPr>
                <w:rFonts w:hint="eastAsia" w:ascii="宋体" w:hAnsi="宋体" w:cs="宋体"/>
                <w:color w:val="000000"/>
                <w:kern w:val="0"/>
                <w:sz w:val="21"/>
                <w:szCs w:val="21"/>
                <w:highlight w:val="none"/>
                <w:lang w:bidi="ar"/>
              </w:rPr>
              <w:t>支持针对围手术期老年患者开展评估</w:t>
            </w:r>
          </w:p>
          <w:p w14:paraId="4B044F5D">
            <w:pPr>
              <w:pStyle w:val="3"/>
              <w:rPr>
                <w:sz w:val="21"/>
                <w:szCs w:val="21"/>
                <w:highlight w:val="none"/>
                <w:lang w:bidi="ar"/>
              </w:rPr>
            </w:pPr>
            <w:r>
              <w:rPr>
                <w:rFonts w:hint="eastAsia" w:ascii="宋体" w:hAnsi="宋体" w:cs="宋体"/>
                <w:color w:val="000000"/>
                <w:kern w:val="0"/>
                <w:sz w:val="21"/>
                <w:szCs w:val="21"/>
                <w:highlight w:val="none"/>
                <w:lang w:bidi="ar"/>
              </w:rPr>
              <w:t>支持自定义围手术期评估内容</w:t>
            </w:r>
          </w:p>
          <w:p w14:paraId="7E623903">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支持生成围手术期全周期评估报告，为手术方案与康复计划提供依据</w:t>
            </w:r>
          </w:p>
        </w:tc>
      </w:tr>
      <w:tr w14:paraId="65215545">
        <w:tblPrEx>
          <w:tblCellMar>
            <w:top w:w="0" w:type="dxa"/>
            <w:left w:w="108" w:type="dxa"/>
            <w:bottom w:w="0" w:type="dxa"/>
            <w:right w:w="108" w:type="dxa"/>
          </w:tblCellMar>
        </w:tblPrEx>
        <w:trPr>
          <w:trHeight w:val="840"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569EB024">
            <w:pPr>
              <w:jc w:val="center"/>
              <w:rPr>
                <w:rFonts w:hint="eastAsia" w:ascii="宋体" w:hAnsi="宋体" w:cs="宋体"/>
                <w:color w:val="000000"/>
                <w:sz w:val="21"/>
                <w:szCs w:val="21"/>
                <w:highlight w:val="none"/>
              </w:rPr>
            </w:pPr>
          </w:p>
        </w:tc>
        <w:tc>
          <w:tcPr>
            <w:tcW w:w="4351" w:type="dxa"/>
            <w:gridSpan w:val="3"/>
            <w:tcBorders>
              <w:top w:val="single" w:color="000000" w:sz="4" w:space="0"/>
              <w:left w:val="single" w:color="000000" w:sz="4" w:space="0"/>
              <w:bottom w:val="single" w:color="000000" w:sz="4" w:space="0"/>
              <w:right w:val="single" w:color="000000" w:sz="4" w:space="0"/>
            </w:tcBorders>
            <w:noWrap/>
            <w:vAlign w:val="center"/>
          </w:tcPr>
          <w:p w14:paraId="45D526D9">
            <w:pPr>
              <w:widowControl/>
              <w:jc w:val="center"/>
              <w:textAlignment w:val="center"/>
              <w:rPr>
                <w:rFonts w:hint="eastAsia" w:ascii="宋体" w:hAnsi="宋体" w:cs="宋体"/>
                <w:color w:val="000000"/>
                <w:sz w:val="21"/>
                <w:szCs w:val="21"/>
                <w:highlight w:val="none"/>
              </w:rPr>
            </w:pPr>
            <w:r>
              <w:rPr>
                <w:rFonts w:hint="eastAsia" w:cs="宋体"/>
                <w:kern w:val="0"/>
                <w:sz w:val="21"/>
                <w:szCs w:val="21"/>
                <w:highlight w:val="none"/>
                <w:lang w:bidi="ar"/>
              </w:rPr>
              <w:t>▲</w:t>
            </w:r>
            <w:r>
              <w:rPr>
                <w:rFonts w:hint="eastAsia" w:ascii="宋体" w:hAnsi="宋体" w:cs="宋体"/>
                <w:color w:val="000000"/>
                <w:kern w:val="0"/>
                <w:sz w:val="21"/>
                <w:szCs w:val="21"/>
                <w:highlight w:val="none"/>
                <w:lang w:bidi="ar"/>
              </w:rPr>
              <w:t>待办任务</w:t>
            </w:r>
          </w:p>
        </w:tc>
        <w:tc>
          <w:tcPr>
            <w:tcW w:w="4235" w:type="dxa"/>
            <w:tcBorders>
              <w:top w:val="single" w:color="000000" w:sz="4" w:space="0"/>
              <w:left w:val="single" w:color="000000" w:sz="4" w:space="0"/>
              <w:bottom w:val="single" w:color="000000" w:sz="4" w:space="0"/>
              <w:right w:val="single" w:color="000000" w:sz="4" w:space="0"/>
            </w:tcBorders>
            <w:vAlign w:val="center"/>
          </w:tcPr>
          <w:p w14:paraId="5F2F4A8B">
            <w:pPr>
              <w:widowControl/>
              <w:jc w:val="left"/>
              <w:textAlignment w:val="center"/>
              <w:rPr>
                <w:rFonts w:hint="eastAsia" w:ascii="宋体" w:hAnsi="宋体" w:cs="宋体"/>
                <w:color w:val="000000"/>
                <w:kern w:val="0"/>
                <w:sz w:val="21"/>
                <w:szCs w:val="21"/>
                <w:highlight w:val="none"/>
                <w:lang w:bidi="ar"/>
              </w:rPr>
            </w:pPr>
            <w:r>
              <w:rPr>
                <w:rFonts w:hint="eastAsia" w:ascii="宋体" w:hAnsi="宋体" w:cs="宋体"/>
                <w:color w:val="000000"/>
                <w:kern w:val="0"/>
                <w:sz w:val="21"/>
                <w:szCs w:val="21"/>
                <w:highlight w:val="none"/>
                <w:lang w:bidi="ar"/>
              </w:rPr>
              <w:t>支持聚合患者待处理的任务（如待完成风险评估、待执行干预等）提醒医护人员</w:t>
            </w:r>
          </w:p>
        </w:tc>
      </w:tr>
      <w:tr w14:paraId="7F94A3CF">
        <w:tblPrEx>
          <w:tblCellMar>
            <w:top w:w="0" w:type="dxa"/>
            <w:left w:w="108" w:type="dxa"/>
            <w:bottom w:w="0" w:type="dxa"/>
            <w:right w:w="108" w:type="dxa"/>
          </w:tblCellMar>
        </w:tblPrEx>
        <w:trPr>
          <w:trHeight w:val="823"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3EC666CC">
            <w:pPr>
              <w:jc w:val="center"/>
              <w:rPr>
                <w:rFonts w:hint="eastAsia" w:ascii="宋体" w:hAnsi="宋体" w:cs="宋体"/>
                <w:color w:val="000000"/>
                <w:sz w:val="21"/>
                <w:szCs w:val="21"/>
                <w:highlight w:val="none"/>
              </w:rPr>
            </w:pPr>
          </w:p>
        </w:tc>
        <w:tc>
          <w:tcPr>
            <w:tcW w:w="4351" w:type="dxa"/>
            <w:gridSpan w:val="3"/>
            <w:tcBorders>
              <w:top w:val="single" w:color="000000" w:sz="4" w:space="0"/>
              <w:left w:val="single" w:color="000000" w:sz="4" w:space="0"/>
              <w:bottom w:val="single" w:color="000000" w:sz="4" w:space="0"/>
              <w:right w:val="single" w:color="000000" w:sz="4" w:space="0"/>
            </w:tcBorders>
            <w:noWrap/>
            <w:vAlign w:val="center"/>
          </w:tcPr>
          <w:p w14:paraId="23122F59">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风险患者查询</w:t>
            </w:r>
          </w:p>
        </w:tc>
        <w:tc>
          <w:tcPr>
            <w:tcW w:w="4235" w:type="dxa"/>
            <w:tcBorders>
              <w:top w:val="single" w:color="000000" w:sz="4" w:space="0"/>
              <w:left w:val="single" w:color="000000" w:sz="4" w:space="0"/>
              <w:bottom w:val="single" w:color="000000" w:sz="4" w:space="0"/>
              <w:right w:val="single" w:color="000000" w:sz="4" w:space="0"/>
            </w:tcBorders>
            <w:vAlign w:val="center"/>
          </w:tcPr>
          <w:p w14:paraId="1BD37E1D">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筛选出评估结果存在风险的患者，支持按 时间，风险等级，评估单类型分类查看</w:t>
            </w:r>
          </w:p>
        </w:tc>
      </w:tr>
      <w:tr w14:paraId="7D04B560">
        <w:tblPrEx>
          <w:tblCellMar>
            <w:top w:w="0" w:type="dxa"/>
            <w:left w:w="108" w:type="dxa"/>
            <w:bottom w:w="0" w:type="dxa"/>
            <w:right w:w="108" w:type="dxa"/>
          </w:tblCellMar>
        </w:tblPrEx>
        <w:trPr>
          <w:trHeight w:val="858" w:hRule="atLeast"/>
          <w:jc w:val="center"/>
        </w:trPr>
        <w:tc>
          <w:tcPr>
            <w:tcW w:w="918" w:type="dxa"/>
            <w:vMerge w:val="restart"/>
            <w:tcBorders>
              <w:top w:val="single" w:color="000000" w:sz="4" w:space="0"/>
              <w:left w:val="single" w:color="000000" w:sz="4" w:space="0"/>
              <w:bottom w:val="single" w:color="000000" w:sz="4" w:space="0"/>
              <w:right w:val="single" w:color="000000" w:sz="4" w:space="0"/>
            </w:tcBorders>
            <w:noWrap/>
            <w:vAlign w:val="center"/>
          </w:tcPr>
          <w:p w14:paraId="48004DF6">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干预管理</w:t>
            </w:r>
          </w:p>
        </w:tc>
        <w:tc>
          <w:tcPr>
            <w:tcW w:w="4351" w:type="dxa"/>
            <w:gridSpan w:val="3"/>
            <w:tcBorders>
              <w:top w:val="single" w:color="000000" w:sz="4" w:space="0"/>
              <w:left w:val="single" w:color="000000" w:sz="4" w:space="0"/>
              <w:bottom w:val="single" w:color="000000" w:sz="4" w:space="0"/>
              <w:right w:val="single" w:color="000000" w:sz="4" w:space="0"/>
            </w:tcBorders>
            <w:noWrap/>
            <w:vAlign w:val="center"/>
          </w:tcPr>
          <w:p w14:paraId="438FA97E">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干预分类维护</w:t>
            </w:r>
          </w:p>
        </w:tc>
        <w:tc>
          <w:tcPr>
            <w:tcW w:w="4235" w:type="dxa"/>
            <w:tcBorders>
              <w:top w:val="single" w:color="000000" w:sz="4" w:space="0"/>
              <w:left w:val="single" w:color="000000" w:sz="4" w:space="0"/>
              <w:bottom w:val="single" w:color="000000" w:sz="4" w:space="0"/>
              <w:right w:val="single" w:color="000000" w:sz="4" w:space="0"/>
            </w:tcBorders>
            <w:vAlign w:val="center"/>
          </w:tcPr>
          <w:p w14:paraId="3199126F">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支持干预措施的分类体系管理，支持新增 / 编辑 / 删除分类，设置分类排序</w:t>
            </w:r>
          </w:p>
        </w:tc>
      </w:tr>
      <w:tr w14:paraId="510684AE">
        <w:tblPrEx>
          <w:tblCellMar>
            <w:top w:w="0" w:type="dxa"/>
            <w:left w:w="108" w:type="dxa"/>
            <w:bottom w:w="0" w:type="dxa"/>
            <w:right w:w="108" w:type="dxa"/>
          </w:tblCellMar>
        </w:tblPrEx>
        <w:trPr>
          <w:trHeight w:val="1029"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43716CE9">
            <w:pPr>
              <w:jc w:val="center"/>
              <w:rPr>
                <w:rFonts w:hint="eastAsia" w:ascii="宋体" w:hAnsi="宋体" w:cs="宋体"/>
                <w:color w:val="000000"/>
                <w:sz w:val="21"/>
                <w:szCs w:val="21"/>
                <w:highlight w:val="none"/>
              </w:rPr>
            </w:pPr>
          </w:p>
        </w:tc>
        <w:tc>
          <w:tcPr>
            <w:tcW w:w="4351" w:type="dxa"/>
            <w:gridSpan w:val="3"/>
            <w:tcBorders>
              <w:top w:val="single" w:color="000000" w:sz="4" w:space="0"/>
              <w:left w:val="single" w:color="000000" w:sz="4" w:space="0"/>
              <w:bottom w:val="single" w:color="000000" w:sz="4" w:space="0"/>
              <w:right w:val="single" w:color="000000" w:sz="4" w:space="0"/>
            </w:tcBorders>
            <w:noWrap/>
            <w:vAlign w:val="center"/>
          </w:tcPr>
          <w:p w14:paraId="51E470E4">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干预措施维护</w:t>
            </w:r>
          </w:p>
        </w:tc>
        <w:tc>
          <w:tcPr>
            <w:tcW w:w="4235" w:type="dxa"/>
            <w:tcBorders>
              <w:top w:val="single" w:color="000000" w:sz="4" w:space="0"/>
              <w:left w:val="single" w:color="000000" w:sz="4" w:space="0"/>
              <w:bottom w:val="single" w:color="000000" w:sz="4" w:space="0"/>
              <w:right w:val="single" w:color="000000" w:sz="4" w:space="0"/>
            </w:tcBorders>
            <w:vAlign w:val="center"/>
          </w:tcPr>
          <w:p w14:paraId="3EB0D09E">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支持维护各干预分类的具体干预措施，支持设置子方法，措施排序</w:t>
            </w:r>
          </w:p>
        </w:tc>
      </w:tr>
      <w:tr w14:paraId="729FE874">
        <w:tblPrEx>
          <w:tblCellMar>
            <w:top w:w="0" w:type="dxa"/>
            <w:left w:w="108" w:type="dxa"/>
            <w:bottom w:w="0" w:type="dxa"/>
            <w:right w:w="108" w:type="dxa"/>
          </w:tblCellMar>
        </w:tblPrEx>
        <w:trPr>
          <w:trHeight w:val="522"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31CC5213">
            <w:pPr>
              <w:jc w:val="center"/>
              <w:rPr>
                <w:rFonts w:hint="eastAsia" w:ascii="宋体" w:hAnsi="宋体" w:cs="宋体"/>
                <w:color w:val="000000"/>
                <w:sz w:val="21"/>
                <w:szCs w:val="21"/>
                <w:highlight w:val="none"/>
              </w:rPr>
            </w:pPr>
          </w:p>
        </w:tc>
        <w:tc>
          <w:tcPr>
            <w:tcW w:w="4351" w:type="dxa"/>
            <w:gridSpan w:val="3"/>
            <w:tcBorders>
              <w:top w:val="single" w:color="000000" w:sz="4" w:space="0"/>
              <w:left w:val="single" w:color="000000" w:sz="4" w:space="0"/>
              <w:bottom w:val="single" w:color="000000" w:sz="4" w:space="0"/>
              <w:right w:val="single" w:color="000000" w:sz="4" w:space="0"/>
            </w:tcBorders>
            <w:noWrap/>
            <w:vAlign w:val="center"/>
          </w:tcPr>
          <w:p w14:paraId="0AB49400">
            <w:pPr>
              <w:widowControl/>
              <w:jc w:val="center"/>
              <w:textAlignment w:val="center"/>
              <w:rPr>
                <w:rFonts w:hint="eastAsia" w:ascii="宋体" w:hAnsi="宋体" w:cs="宋体"/>
                <w:color w:val="000000"/>
                <w:kern w:val="0"/>
                <w:sz w:val="21"/>
                <w:szCs w:val="21"/>
                <w:highlight w:val="none"/>
                <w:lang w:bidi="ar"/>
              </w:rPr>
            </w:pPr>
            <w:r>
              <w:rPr>
                <w:rFonts w:hint="eastAsia" w:cs="宋体"/>
                <w:kern w:val="0"/>
                <w:sz w:val="21"/>
                <w:szCs w:val="21"/>
                <w:highlight w:val="none"/>
                <w:lang w:bidi="ar"/>
              </w:rPr>
              <w:t>▲</w:t>
            </w:r>
            <w:r>
              <w:rPr>
                <w:rFonts w:hint="eastAsia" w:ascii="宋体" w:hAnsi="宋体" w:cs="宋体"/>
                <w:color w:val="000000"/>
                <w:kern w:val="0"/>
                <w:sz w:val="21"/>
                <w:szCs w:val="21"/>
                <w:highlight w:val="none"/>
                <w:lang w:bidi="ar"/>
              </w:rPr>
              <w:t>干预措施知识库</w:t>
            </w:r>
          </w:p>
        </w:tc>
        <w:tc>
          <w:tcPr>
            <w:tcW w:w="4235" w:type="dxa"/>
            <w:tcBorders>
              <w:top w:val="single" w:color="000000" w:sz="4" w:space="0"/>
              <w:left w:val="single" w:color="000000" w:sz="4" w:space="0"/>
              <w:bottom w:val="single" w:color="000000" w:sz="4" w:space="0"/>
              <w:right w:val="single" w:color="000000" w:sz="4" w:space="0"/>
            </w:tcBorders>
            <w:vAlign w:val="center"/>
          </w:tcPr>
          <w:p w14:paraId="68D8498F">
            <w:pPr>
              <w:widowControl/>
              <w:jc w:val="left"/>
              <w:textAlignment w:val="center"/>
              <w:rPr>
                <w:rFonts w:hint="eastAsia" w:ascii="宋体" w:hAnsi="宋体" w:cs="宋体"/>
                <w:color w:val="000000"/>
                <w:kern w:val="0"/>
                <w:sz w:val="21"/>
                <w:szCs w:val="21"/>
                <w:highlight w:val="none"/>
                <w:lang w:bidi="ar"/>
              </w:rPr>
            </w:pPr>
            <w:r>
              <w:rPr>
                <w:rFonts w:hint="eastAsia" w:ascii="宋体" w:hAnsi="宋体" w:cs="宋体"/>
                <w:color w:val="000000"/>
                <w:kern w:val="0"/>
                <w:sz w:val="21"/>
                <w:szCs w:val="21"/>
                <w:highlight w:val="none"/>
                <w:lang w:bidi="ar"/>
              </w:rPr>
              <w:t>提供不少于10个干预措施知识库</w:t>
            </w:r>
          </w:p>
        </w:tc>
      </w:tr>
      <w:tr w14:paraId="42A1F06F">
        <w:tblPrEx>
          <w:tblCellMar>
            <w:top w:w="0" w:type="dxa"/>
            <w:left w:w="108" w:type="dxa"/>
            <w:bottom w:w="0" w:type="dxa"/>
            <w:right w:w="108" w:type="dxa"/>
          </w:tblCellMar>
        </w:tblPrEx>
        <w:trPr>
          <w:trHeight w:val="686"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54DEB745">
            <w:pPr>
              <w:jc w:val="center"/>
              <w:rPr>
                <w:rFonts w:hint="eastAsia" w:ascii="宋体" w:hAnsi="宋体" w:cs="宋体"/>
                <w:color w:val="000000"/>
                <w:sz w:val="21"/>
                <w:szCs w:val="21"/>
                <w:highlight w:val="none"/>
              </w:rPr>
            </w:pPr>
          </w:p>
        </w:tc>
        <w:tc>
          <w:tcPr>
            <w:tcW w:w="4351" w:type="dxa"/>
            <w:gridSpan w:val="3"/>
            <w:tcBorders>
              <w:top w:val="single" w:color="000000" w:sz="4" w:space="0"/>
              <w:left w:val="single" w:color="000000" w:sz="4" w:space="0"/>
              <w:bottom w:val="single" w:color="000000" w:sz="4" w:space="0"/>
              <w:right w:val="single" w:color="000000" w:sz="4" w:space="0"/>
            </w:tcBorders>
            <w:noWrap/>
            <w:vAlign w:val="center"/>
          </w:tcPr>
          <w:p w14:paraId="573BEA2A">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干预效果维护</w:t>
            </w:r>
          </w:p>
        </w:tc>
        <w:tc>
          <w:tcPr>
            <w:tcW w:w="4235" w:type="dxa"/>
            <w:tcBorders>
              <w:top w:val="single" w:color="000000" w:sz="4" w:space="0"/>
              <w:left w:val="single" w:color="000000" w:sz="4" w:space="0"/>
              <w:bottom w:val="single" w:color="000000" w:sz="4" w:space="0"/>
              <w:right w:val="single" w:color="000000" w:sz="4" w:space="0"/>
            </w:tcBorders>
            <w:vAlign w:val="center"/>
          </w:tcPr>
          <w:p w14:paraId="6272A38E">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支持定义干预效果评价标准，支持标准调整</w:t>
            </w:r>
          </w:p>
        </w:tc>
      </w:tr>
      <w:tr w14:paraId="085D2AD0">
        <w:tblPrEx>
          <w:tblCellMar>
            <w:top w:w="0" w:type="dxa"/>
            <w:left w:w="108" w:type="dxa"/>
            <w:bottom w:w="0" w:type="dxa"/>
            <w:right w:w="108" w:type="dxa"/>
          </w:tblCellMar>
        </w:tblPrEx>
        <w:trPr>
          <w:trHeight w:val="746"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69DB9BB6">
            <w:pPr>
              <w:jc w:val="center"/>
              <w:rPr>
                <w:rFonts w:hint="eastAsia" w:ascii="宋体" w:hAnsi="宋体" w:cs="宋体"/>
                <w:color w:val="000000"/>
                <w:sz w:val="21"/>
                <w:szCs w:val="21"/>
                <w:highlight w:val="none"/>
              </w:rPr>
            </w:pPr>
          </w:p>
        </w:tc>
        <w:tc>
          <w:tcPr>
            <w:tcW w:w="4351" w:type="dxa"/>
            <w:gridSpan w:val="3"/>
            <w:tcBorders>
              <w:top w:val="single" w:color="000000" w:sz="4" w:space="0"/>
              <w:left w:val="single" w:color="000000" w:sz="4" w:space="0"/>
              <w:bottom w:val="single" w:color="000000" w:sz="4" w:space="0"/>
              <w:right w:val="single" w:color="000000" w:sz="4" w:space="0"/>
            </w:tcBorders>
            <w:noWrap/>
            <w:vAlign w:val="center"/>
          </w:tcPr>
          <w:p w14:paraId="1491C61A">
            <w:pPr>
              <w:widowControl/>
              <w:jc w:val="center"/>
              <w:textAlignment w:val="center"/>
              <w:rPr>
                <w:rFonts w:hint="eastAsia" w:ascii="宋体" w:hAnsi="宋体" w:cs="宋体"/>
                <w:color w:val="000000"/>
                <w:sz w:val="21"/>
                <w:szCs w:val="21"/>
                <w:highlight w:val="none"/>
              </w:rPr>
            </w:pPr>
            <w:r>
              <w:rPr>
                <w:rFonts w:hint="eastAsia" w:cs="宋体"/>
                <w:kern w:val="0"/>
                <w:sz w:val="21"/>
                <w:szCs w:val="21"/>
                <w:highlight w:val="none"/>
                <w:lang w:bidi="ar"/>
              </w:rPr>
              <w:t>▲</w:t>
            </w:r>
            <w:r>
              <w:rPr>
                <w:rFonts w:hint="eastAsia" w:ascii="宋体" w:hAnsi="宋体" w:cs="宋体"/>
                <w:color w:val="000000"/>
                <w:kern w:val="0"/>
                <w:sz w:val="21"/>
                <w:szCs w:val="21"/>
                <w:highlight w:val="none"/>
                <w:lang w:bidi="ar"/>
              </w:rPr>
              <w:t>干预方案制定</w:t>
            </w:r>
          </w:p>
        </w:tc>
        <w:tc>
          <w:tcPr>
            <w:tcW w:w="4235" w:type="dxa"/>
            <w:tcBorders>
              <w:top w:val="single" w:color="000000" w:sz="4" w:space="0"/>
              <w:left w:val="single" w:color="000000" w:sz="4" w:space="0"/>
              <w:bottom w:val="single" w:color="000000" w:sz="4" w:space="0"/>
              <w:right w:val="single" w:color="000000" w:sz="4" w:space="0"/>
            </w:tcBorders>
            <w:vAlign w:val="center"/>
          </w:tcPr>
          <w:p w14:paraId="031CCB75">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根据患者风险类型、评估结果，组合多个干预措施生成个性化干预方案</w:t>
            </w:r>
          </w:p>
        </w:tc>
      </w:tr>
      <w:tr w14:paraId="06173A24">
        <w:tblPrEx>
          <w:tblCellMar>
            <w:top w:w="0" w:type="dxa"/>
            <w:left w:w="108" w:type="dxa"/>
            <w:bottom w:w="0" w:type="dxa"/>
            <w:right w:w="108" w:type="dxa"/>
          </w:tblCellMar>
        </w:tblPrEx>
        <w:trPr>
          <w:trHeight w:val="875"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611A5939">
            <w:pPr>
              <w:jc w:val="center"/>
              <w:rPr>
                <w:rFonts w:hint="eastAsia" w:ascii="宋体" w:hAnsi="宋体" w:cs="宋体"/>
                <w:color w:val="000000"/>
                <w:sz w:val="21"/>
                <w:szCs w:val="21"/>
                <w:highlight w:val="none"/>
              </w:rPr>
            </w:pPr>
          </w:p>
        </w:tc>
        <w:tc>
          <w:tcPr>
            <w:tcW w:w="4351" w:type="dxa"/>
            <w:gridSpan w:val="3"/>
            <w:tcBorders>
              <w:top w:val="single" w:color="000000" w:sz="4" w:space="0"/>
              <w:left w:val="single" w:color="000000" w:sz="4" w:space="0"/>
              <w:bottom w:val="single" w:color="000000" w:sz="4" w:space="0"/>
              <w:right w:val="single" w:color="000000" w:sz="4" w:space="0"/>
            </w:tcBorders>
            <w:noWrap/>
            <w:vAlign w:val="center"/>
          </w:tcPr>
          <w:p w14:paraId="075F08FA">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干预方案执行</w:t>
            </w:r>
          </w:p>
        </w:tc>
        <w:tc>
          <w:tcPr>
            <w:tcW w:w="4235" w:type="dxa"/>
            <w:tcBorders>
              <w:top w:val="single" w:color="000000" w:sz="4" w:space="0"/>
              <w:left w:val="single" w:color="000000" w:sz="4" w:space="0"/>
              <w:bottom w:val="single" w:color="000000" w:sz="4" w:space="0"/>
              <w:right w:val="single" w:color="000000" w:sz="4" w:space="0"/>
            </w:tcBorders>
            <w:vAlign w:val="center"/>
          </w:tcPr>
          <w:p w14:paraId="7FCB9CD9">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支持干预方案的执行</w:t>
            </w:r>
          </w:p>
        </w:tc>
      </w:tr>
      <w:tr w14:paraId="42F5BA60">
        <w:tblPrEx>
          <w:tblCellMar>
            <w:top w:w="0" w:type="dxa"/>
            <w:left w:w="108" w:type="dxa"/>
            <w:bottom w:w="0" w:type="dxa"/>
            <w:right w:w="108" w:type="dxa"/>
          </w:tblCellMar>
        </w:tblPrEx>
        <w:trPr>
          <w:trHeight w:val="763"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1049DF2A">
            <w:pPr>
              <w:jc w:val="center"/>
              <w:rPr>
                <w:rFonts w:hint="eastAsia" w:ascii="宋体" w:hAnsi="宋体" w:cs="宋体"/>
                <w:color w:val="000000"/>
                <w:sz w:val="21"/>
                <w:szCs w:val="21"/>
                <w:highlight w:val="none"/>
              </w:rPr>
            </w:pPr>
          </w:p>
        </w:tc>
        <w:tc>
          <w:tcPr>
            <w:tcW w:w="4351" w:type="dxa"/>
            <w:gridSpan w:val="3"/>
            <w:tcBorders>
              <w:top w:val="single" w:color="000000" w:sz="4" w:space="0"/>
              <w:left w:val="single" w:color="000000" w:sz="4" w:space="0"/>
              <w:bottom w:val="single" w:color="000000" w:sz="4" w:space="0"/>
              <w:right w:val="single" w:color="000000" w:sz="4" w:space="0"/>
            </w:tcBorders>
            <w:noWrap/>
            <w:vAlign w:val="center"/>
          </w:tcPr>
          <w:p w14:paraId="6ACD6701">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干预明细查询</w:t>
            </w:r>
          </w:p>
        </w:tc>
        <w:tc>
          <w:tcPr>
            <w:tcW w:w="4235" w:type="dxa"/>
            <w:tcBorders>
              <w:top w:val="single" w:color="000000" w:sz="4" w:space="0"/>
              <w:left w:val="single" w:color="000000" w:sz="4" w:space="0"/>
              <w:bottom w:val="single" w:color="000000" w:sz="4" w:space="0"/>
              <w:right w:val="single" w:color="000000" w:sz="4" w:space="0"/>
            </w:tcBorders>
            <w:vAlign w:val="center"/>
          </w:tcPr>
          <w:p w14:paraId="550E39C6">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支持查询针对具体评估单所做的干预措施，包括执行措施内容、操作日期、操作人等信息</w:t>
            </w:r>
          </w:p>
        </w:tc>
      </w:tr>
      <w:tr w14:paraId="7AE0AF03">
        <w:tblPrEx>
          <w:tblCellMar>
            <w:top w:w="0" w:type="dxa"/>
            <w:left w:w="108" w:type="dxa"/>
            <w:bottom w:w="0" w:type="dxa"/>
            <w:right w:w="108" w:type="dxa"/>
          </w:tblCellMar>
        </w:tblPrEx>
        <w:trPr>
          <w:trHeight w:val="712"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0B74447A">
            <w:pPr>
              <w:jc w:val="center"/>
              <w:rPr>
                <w:rFonts w:hint="eastAsia" w:ascii="宋体" w:hAnsi="宋体" w:cs="宋体"/>
                <w:color w:val="000000"/>
                <w:sz w:val="21"/>
                <w:szCs w:val="21"/>
                <w:highlight w:val="none"/>
              </w:rPr>
            </w:pPr>
          </w:p>
        </w:tc>
        <w:tc>
          <w:tcPr>
            <w:tcW w:w="4351" w:type="dxa"/>
            <w:gridSpan w:val="3"/>
            <w:tcBorders>
              <w:top w:val="single" w:color="000000" w:sz="4" w:space="0"/>
              <w:left w:val="single" w:color="000000" w:sz="4" w:space="0"/>
              <w:bottom w:val="single" w:color="000000" w:sz="4" w:space="0"/>
              <w:right w:val="single" w:color="000000" w:sz="4" w:space="0"/>
            </w:tcBorders>
            <w:noWrap/>
            <w:vAlign w:val="center"/>
          </w:tcPr>
          <w:p w14:paraId="20E77DA5">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效果评价</w:t>
            </w:r>
          </w:p>
        </w:tc>
        <w:tc>
          <w:tcPr>
            <w:tcW w:w="4235" w:type="dxa"/>
            <w:tcBorders>
              <w:top w:val="single" w:color="000000" w:sz="4" w:space="0"/>
              <w:left w:val="single" w:color="000000" w:sz="4" w:space="0"/>
              <w:bottom w:val="single" w:color="000000" w:sz="4" w:space="0"/>
              <w:right w:val="single" w:color="000000" w:sz="4" w:space="0"/>
            </w:tcBorders>
            <w:vAlign w:val="center"/>
          </w:tcPr>
          <w:p w14:paraId="2761CDC8">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对干预措施进行干预效果评价（好转 / 恶化 / 无效），生成效果评价记录</w:t>
            </w:r>
          </w:p>
        </w:tc>
      </w:tr>
      <w:tr w14:paraId="173A76D0">
        <w:tblPrEx>
          <w:tblCellMar>
            <w:top w:w="0" w:type="dxa"/>
            <w:left w:w="108" w:type="dxa"/>
            <w:bottom w:w="0" w:type="dxa"/>
            <w:right w:w="108" w:type="dxa"/>
          </w:tblCellMar>
        </w:tblPrEx>
        <w:trPr>
          <w:trHeight w:val="832" w:hRule="atLeast"/>
          <w:jc w:val="center"/>
        </w:trPr>
        <w:tc>
          <w:tcPr>
            <w:tcW w:w="918" w:type="dxa"/>
            <w:vMerge w:val="restart"/>
            <w:tcBorders>
              <w:top w:val="single" w:color="000000" w:sz="4" w:space="0"/>
              <w:left w:val="single" w:color="000000" w:sz="4" w:space="0"/>
              <w:bottom w:val="single" w:color="000000" w:sz="4" w:space="0"/>
              <w:right w:val="single" w:color="000000" w:sz="4" w:space="0"/>
            </w:tcBorders>
            <w:noWrap/>
            <w:vAlign w:val="center"/>
          </w:tcPr>
          <w:p w14:paraId="2E3686AB">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随访管理</w:t>
            </w:r>
          </w:p>
        </w:tc>
        <w:tc>
          <w:tcPr>
            <w:tcW w:w="4351" w:type="dxa"/>
            <w:gridSpan w:val="3"/>
            <w:tcBorders>
              <w:top w:val="single" w:color="000000" w:sz="4" w:space="0"/>
              <w:left w:val="single" w:color="000000" w:sz="4" w:space="0"/>
              <w:bottom w:val="single" w:color="000000" w:sz="4" w:space="0"/>
              <w:right w:val="single" w:color="000000" w:sz="4" w:space="0"/>
            </w:tcBorders>
            <w:noWrap/>
            <w:vAlign w:val="center"/>
          </w:tcPr>
          <w:p w14:paraId="16488F20">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随访类型维护</w:t>
            </w:r>
          </w:p>
        </w:tc>
        <w:tc>
          <w:tcPr>
            <w:tcW w:w="4235" w:type="dxa"/>
            <w:tcBorders>
              <w:top w:val="single" w:color="000000" w:sz="4" w:space="0"/>
              <w:left w:val="single" w:color="000000" w:sz="4" w:space="0"/>
              <w:bottom w:val="single" w:color="000000" w:sz="4" w:space="0"/>
              <w:right w:val="single" w:color="000000" w:sz="4" w:space="0"/>
            </w:tcBorders>
            <w:vAlign w:val="center"/>
          </w:tcPr>
          <w:p w14:paraId="58744824">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支持随访类型维护，支持设置各类型随访周期</w:t>
            </w:r>
          </w:p>
        </w:tc>
      </w:tr>
      <w:tr w14:paraId="550F569A">
        <w:tblPrEx>
          <w:tblCellMar>
            <w:top w:w="0" w:type="dxa"/>
            <w:left w:w="108" w:type="dxa"/>
            <w:bottom w:w="0" w:type="dxa"/>
            <w:right w:w="108" w:type="dxa"/>
          </w:tblCellMar>
        </w:tblPrEx>
        <w:trPr>
          <w:trHeight w:val="875"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123CEBD6">
            <w:pPr>
              <w:jc w:val="center"/>
              <w:rPr>
                <w:rFonts w:hint="eastAsia" w:ascii="宋体" w:hAnsi="宋体" w:cs="宋体"/>
                <w:color w:val="000000"/>
                <w:sz w:val="21"/>
                <w:szCs w:val="21"/>
                <w:highlight w:val="none"/>
              </w:rPr>
            </w:pPr>
          </w:p>
        </w:tc>
        <w:tc>
          <w:tcPr>
            <w:tcW w:w="4351" w:type="dxa"/>
            <w:gridSpan w:val="3"/>
            <w:tcBorders>
              <w:top w:val="single" w:color="000000" w:sz="4" w:space="0"/>
              <w:left w:val="single" w:color="000000" w:sz="4" w:space="0"/>
              <w:bottom w:val="single" w:color="000000" w:sz="4" w:space="0"/>
              <w:right w:val="single" w:color="000000" w:sz="4" w:space="0"/>
            </w:tcBorders>
            <w:noWrap/>
            <w:vAlign w:val="center"/>
          </w:tcPr>
          <w:p w14:paraId="3989B3AE">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随访问卷维护</w:t>
            </w:r>
          </w:p>
        </w:tc>
        <w:tc>
          <w:tcPr>
            <w:tcW w:w="4235" w:type="dxa"/>
            <w:tcBorders>
              <w:top w:val="single" w:color="000000" w:sz="4" w:space="0"/>
              <w:left w:val="single" w:color="000000" w:sz="4" w:space="0"/>
              <w:bottom w:val="single" w:color="000000" w:sz="4" w:space="0"/>
              <w:right w:val="single" w:color="000000" w:sz="4" w:space="0"/>
            </w:tcBorders>
            <w:vAlign w:val="center"/>
          </w:tcPr>
          <w:p w14:paraId="601532A4">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支持维护各随访类型对应的标准化问卷（如高血压患者随访模版，慢性病患者随访模版等），支持问卷结构编辑、问题类型配置及满意度评分设置等</w:t>
            </w:r>
          </w:p>
        </w:tc>
      </w:tr>
      <w:tr w14:paraId="22C0A1DB">
        <w:tblPrEx>
          <w:tblCellMar>
            <w:top w:w="0" w:type="dxa"/>
            <w:left w:w="108" w:type="dxa"/>
            <w:bottom w:w="0" w:type="dxa"/>
            <w:right w:w="108" w:type="dxa"/>
          </w:tblCellMar>
        </w:tblPrEx>
        <w:trPr>
          <w:trHeight w:val="798"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397A4A98">
            <w:pPr>
              <w:jc w:val="center"/>
              <w:rPr>
                <w:rFonts w:hint="eastAsia" w:ascii="宋体" w:hAnsi="宋体" w:cs="宋体"/>
                <w:color w:val="000000"/>
                <w:sz w:val="21"/>
                <w:szCs w:val="21"/>
                <w:highlight w:val="none"/>
              </w:rPr>
            </w:pPr>
          </w:p>
        </w:tc>
        <w:tc>
          <w:tcPr>
            <w:tcW w:w="4351" w:type="dxa"/>
            <w:gridSpan w:val="3"/>
            <w:tcBorders>
              <w:top w:val="single" w:color="000000" w:sz="4" w:space="0"/>
              <w:left w:val="single" w:color="000000" w:sz="4" w:space="0"/>
              <w:bottom w:val="single" w:color="000000" w:sz="4" w:space="0"/>
              <w:right w:val="single" w:color="000000" w:sz="4" w:space="0"/>
            </w:tcBorders>
            <w:noWrap/>
            <w:vAlign w:val="center"/>
          </w:tcPr>
          <w:p w14:paraId="616AD82A">
            <w:pPr>
              <w:widowControl/>
              <w:jc w:val="center"/>
              <w:textAlignment w:val="center"/>
              <w:rPr>
                <w:rFonts w:hint="eastAsia" w:ascii="宋体" w:hAnsi="宋体" w:cs="宋体"/>
                <w:color w:val="000000"/>
                <w:sz w:val="21"/>
                <w:szCs w:val="21"/>
                <w:highlight w:val="none"/>
              </w:rPr>
            </w:pPr>
            <w:r>
              <w:rPr>
                <w:rFonts w:hint="eastAsia" w:cs="宋体"/>
                <w:kern w:val="0"/>
                <w:sz w:val="21"/>
                <w:szCs w:val="21"/>
                <w:highlight w:val="none"/>
                <w:lang w:bidi="ar"/>
              </w:rPr>
              <w:t>▲</w:t>
            </w:r>
            <w:r>
              <w:rPr>
                <w:rFonts w:hint="eastAsia" w:ascii="宋体" w:hAnsi="宋体" w:cs="宋体"/>
                <w:color w:val="000000"/>
                <w:kern w:val="0"/>
                <w:sz w:val="21"/>
                <w:szCs w:val="21"/>
                <w:highlight w:val="none"/>
                <w:lang w:bidi="ar"/>
              </w:rPr>
              <w:t>随访计划</w:t>
            </w:r>
          </w:p>
        </w:tc>
        <w:tc>
          <w:tcPr>
            <w:tcW w:w="4235" w:type="dxa"/>
            <w:tcBorders>
              <w:top w:val="single" w:color="000000" w:sz="4" w:space="0"/>
              <w:left w:val="single" w:color="000000" w:sz="4" w:space="0"/>
              <w:bottom w:val="single" w:color="000000" w:sz="4" w:space="0"/>
              <w:right w:val="single" w:color="000000" w:sz="4" w:space="0"/>
            </w:tcBorders>
            <w:vAlign w:val="center"/>
          </w:tcPr>
          <w:p w14:paraId="6702EC75">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支持为患者制定随访安排，明确随访类型、随访时间、随访方式、责任人等，支持计划批量创建与调整</w:t>
            </w:r>
          </w:p>
        </w:tc>
      </w:tr>
      <w:tr w14:paraId="7B916016">
        <w:tblPrEx>
          <w:tblCellMar>
            <w:top w:w="0" w:type="dxa"/>
            <w:left w:w="108" w:type="dxa"/>
            <w:bottom w:w="0" w:type="dxa"/>
            <w:right w:w="108" w:type="dxa"/>
          </w:tblCellMar>
        </w:tblPrEx>
        <w:trPr>
          <w:trHeight w:val="1055"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7813AC60">
            <w:pPr>
              <w:jc w:val="center"/>
              <w:rPr>
                <w:rFonts w:hint="eastAsia" w:ascii="宋体" w:hAnsi="宋体" w:cs="宋体"/>
                <w:color w:val="000000"/>
                <w:sz w:val="21"/>
                <w:szCs w:val="21"/>
                <w:highlight w:val="none"/>
              </w:rPr>
            </w:pPr>
          </w:p>
        </w:tc>
        <w:tc>
          <w:tcPr>
            <w:tcW w:w="4351" w:type="dxa"/>
            <w:gridSpan w:val="3"/>
            <w:tcBorders>
              <w:top w:val="single" w:color="000000" w:sz="4" w:space="0"/>
              <w:left w:val="single" w:color="000000" w:sz="4" w:space="0"/>
              <w:bottom w:val="single" w:color="000000" w:sz="4" w:space="0"/>
              <w:right w:val="single" w:color="000000" w:sz="4" w:space="0"/>
            </w:tcBorders>
            <w:noWrap/>
            <w:vAlign w:val="center"/>
          </w:tcPr>
          <w:p w14:paraId="56181D81">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随访</w:t>
            </w:r>
          </w:p>
        </w:tc>
        <w:tc>
          <w:tcPr>
            <w:tcW w:w="4235" w:type="dxa"/>
            <w:tcBorders>
              <w:top w:val="single" w:color="000000" w:sz="4" w:space="0"/>
              <w:left w:val="single" w:color="000000" w:sz="4" w:space="0"/>
              <w:bottom w:val="single" w:color="000000" w:sz="4" w:space="0"/>
              <w:right w:val="single" w:color="000000" w:sz="4" w:space="0"/>
            </w:tcBorders>
            <w:vAlign w:val="center"/>
          </w:tcPr>
          <w:p w14:paraId="622AA3F6">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支持根据随访计划进行随访，同时也可以对患者随访问卷进行记录，支持随访中断暂存与续填</w:t>
            </w:r>
          </w:p>
        </w:tc>
      </w:tr>
      <w:tr w14:paraId="198FE341">
        <w:tblPrEx>
          <w:tblCellMar>
            <w:top w:w="0" w:type="dxa"/>
            <w:left w:w="108" w:type="dxa"/>
            <w:bottom w:w="0" w:type="dxa"/>
            <w:right w:w="108" w:type="dxa"/>
          </w:tblCellMar>
        </w:tblPrEx>
        <w:trPr>
          <w:trHeight w:val="798"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271F1318">
            <w:pPr>
              <w:jc w:val="center"/>
              <w:rPr>
                <w:rFonts w:hint="eastAsia" w:ascii="宋体" w:hAnsi="宋体" w:cs="宋体"/>
                <w:color w:val="000000"/>
                <w:sz w:val="21"/>
                <w:szCs w:val="21"/>
                <w:highlight w:val="none"/>
              </w:rPr>
            </w:pPr>
          </w:p>
        </w:tc>
        <w:tc>
          <w:tcPr>
            <w:tcW w:w="4351" w:type="dxa"/>
            <w:gridSpan w:val="3"/>
            <w:tcBorders>
              <w:top w:val="single" w:color="000000" w:sz="4" w:space="0"/>
              <w:left w:val="single" w:color="000000" w:sz="4" w:space="0"/>
              <w:bottom w:val="single" w:color="000000" w:sz="4" w:space="0"/>
              <w:right w:val="single" w:color="000000" w:sz="4" w:space="0"/>
            </w:tcBorders>
            <w:noWrap/>
            <w:vAlign w:val="center"/>
          </w:tcPr>
          <w:p w14:paraId="71165F9F">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随访记录</w:t>
            </w:r>
          </w:p>
        </w:tc>
        <w:tc>
          <w:tcPr>
            <w:tcW w:w="4235" w:type="dxa"/>
            <w:tcBorders>
              <w:top w:val="single" w:color="000000" w:sz="4" w:space="0"/>
              <w:left w:val="single" w:color="000000" w:sz="4" w:space="0"/>
              <w:bottom w:val="single" w:color="000000" w:sz="4" w:space="0"/>
              <w:right w:val="single" w:color="000000" w:sz="4" w:space="0"/>
            </w:tcBorders>
            <w:vAlign w:val="center"/>
          </w:tcPr>
          <w:p w14:paraId="292B2838">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支持根据计划随访日期、随访状态、患者信息、医生信息等查询随访信息</w:t>
            </w:r>
          </w:p>
        </w:tc>
      </w:tr>
      <w:tr w14:paraId="2AA31BF3">
        <w:tblPrEx>
          <w:tblCellMar>
            <w:top w:w="0" w:type="dxa"/>
            <w:left w:w="108" w:type="dxa"/>
            <w:bottom w:w="0" w:type="dxa"/>
            <w:right w:w="108" w:type="dxa"/>
          </w:tblCellMar>
        </w:tblPrEx>
        <w:trPr>
          <w:trHeight w:val="823"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226B7030">
            <w:pPr>
              <w:jc w:val="center"/>
              <w:rPr>
                <w:rFonts w:hint="eastAsia" w:ascii="宋体" w:hAnsi="宋体" w:cs="宋体"/>
                <w:color w:val="000000"/>
                <w:sz w:val="21"/>
                <w:szCs w:val="21"/>
                <w:highlight w:val="none"/>
              </w:rPr>
            </w:pPr>
          </w:p>
        </w:tc>
        <w:tc>
          <w:tcPr>
            <w:tcW w:w="4351" w:type="dxa"/>
            <w:gridSpan w:val="3"/>
            <w:tcBorders>
              <w:top w:val="single" w:color="000000" w:sz="4" w:space="0"/>
              <w:left w:val="single" w:color="000000" w:sz="4" w:space="0"/>
              <w:bottom w:val="single" w:color="000000" w:sz="4" w:space="0"/>
              <w:right w:val="single" w:color="000000" w:sz="4" w:space="0"/>
            </w:tcBorders>
            <w:noWrap/>
            <w:vAlign w:val="center"/>
          </w:tcPr>
          <w:p w14:paraId="0DAE8969">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随访统计</w:t>
            </w:r>
          </w:p>
        </w:tc>
        <w:tc>
          <w:tcPr>
            <w:tcW w:w="4235" w:type="dxa"/>
            <w:tcBorders>
              <w:top w:val="single" w:color="000000" w:sz="4" w:space="0"/>
              <w:left w:val="single" w:color="000000" w:sz="4" w:space="0"/>
              <w:bottom w:val="single" w:color="000000" w:sz="4" w:space="0"/>
              <w:right w:val="single" w:color="000000" w:sz="4" w:space="0"/>
            </w:tcBorders>
            <w:vAlign w:val="center"/>
          </w:tcPr>
          <w:p w14:paraId="38D10350">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支持按时间周期进行随访统计，包括随访满意率、及时率等核心指标，支持折线图、饼状图、柱状图等形式展现</w:t>
            </w:r>
          </w:p>
        </w:tc>
      </w:tr>
      <w:tr w14:paraId="3C192032">
        <w:tblPrEx>
          <w:tblCellMar>
            <w:top w:w="0" w:type="dxa"/>
            <w:left w:w="108" w:type="dxa"/>
            <w:bottom w:w="0" w:type="dxa"/>
            <w:right w:w="108" w:type="dxa"/>
          </w:tblCellMar>
        </w:tblPrEx>
        <w:trPr>
          <w:trHeight w:val="798" w:hRule="atLeast"/>
          <w:jc w:val="center"/>
        </w:trPr>
        <w:tc>
          <w:tcPr>
            <w:tcW w:w="918" w:type="dxa"/>
            <w:vMerge w:val="restart"/>
            <w:tcBorders>
              <w:top w:val="single" w:color="000000" w:sz="4" w:space="0"/>
              <w:left w:val="single" w:color="000000" w:sz="4" w:space="0"/>
              <w:bottom w:val="single" w:color="000000" w:sz="4" w:space="0"/>
              <w:right w:val="single" w:color="000000" w:sz="4" w:space="0"/>
            </w:tcBorders>
            <w:noWrap/>
            <w:vAlign w:val="center"/>
          </w:tcPr>
          <w:p w14:paraId="155F166A">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健康宣教</w:t>
            </w:r>
          </w:p>
        </w:tc>
        <w:tc>
          <w:tcPr>
            <w:tcW w:w="4351" w:type="dxa"/>
            <w:gridSpan w:val="3"/>
            <w:tcBorders>
              <w:top w:val="single" w:color="000000" w:sz="4" w:space="0"/>
              <w:left w:val="single" w:color="000000" w:sz="4" w:space="0"/>
              <w:bottom w:val="single" w:color="000000" w:sz="4" w:space="0"/>
              <w:right w:val="single" w:color="000000" w:sz="4" w:space="0"/>
            </w:tcBorders>
            <w:noWrap/>
            <w:vAlign w:val="center"/>
          </w:tcPr>
          <w:p w14:paraId="4959DB8C">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宣教类型维护</w:t>
            </w:r>
          </w:p>
        </w:tc>
        <w:tc>
          <w:tcPr>
            <w:tcW w:w="4235" w:type="dxa"/>
            <w:tcBorders>
              <w:top w:val="single" w:color="000000" w:sz="4" w:space="0"/>
              <w:left w:val="single" w:color="000000" w:sz="4" w:space="0"/>
              <w:bottom w:val="single" w:color="000000" w:sz="4" w:space="0"/>
              <w:right w:val="single" w:color="000000" w:sz="4" w:space="0"/>
            </w:tcBorders>
            <w:vAlign w:val="center"/>
          </w:tcPr>
          <w:p w14:paraId="3BD03C59">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支持管理健康宣教分类，支持分类新增 / 编辑 / 删除</w:t>
            </w:r>
          </w:p>
        </w:tc>
      </w:tr>
      <w:tr w14:paraId="6F9B8DEF">
        <w:tblPrEx>
          <w:tblCellMar>
            <w:top w:w="0" w:type="dxa"/>
            <w:left w:w="108" w:type="dxa"/>
            <w:bottom w:w="0" w:type="dxa"/>
            <w:right w:w="108" w:type="dxa"/>
          </w:tblCellMar>
        </w:tblPrEx>
        <w:trPr>
          <w:trHeight w:val="798"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260B2EBA">
            <w:pPr>
              <w:jc w:val="center"/>
              <w:rPr>
                <w:rFonts w:hint="eastAsia" w:ascii="宋体" w:hAnsi="宋体" w:cs="宋体"/>
                <w:color w:val="000000"/>
                <w:sz w:val="21"/>
                <w:szCs w:val="21"/>
                <w:highlight w:val="none"/>
              </w:rPr>
            </w:pPr>
          </w:p>
        </w:tc>
        <w:tc>
          <w:tcPr>
            <w:tcW w:w="4351" w:type="dxa"/>
            <w:gridSpan w:val="3"/>
            <w:tcBorders>
              <w:top w:val="single" w:color="000000" w:sz="4" w:space="0"/>
              <w:left w:val="single" w:color="000000" w:sz="4" w:space="0"/>
              <w:bottom w:val="single" w:color="000000" w:sz="4" w:space="0"/>
              <w:right w:val="single" w:color="000000" w:sz="4" w:space="0"/>
            </w:tcBorders>
            <w:noWrap/>
            <w:vAlign w:val="center"/>
          </w:tcPr>
          <w:p w14:paraId="55EFE568">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宣教模版维护</w:t>
            </w:r>
          </w:p>
        </w:tc>
        <w:tc>
          <w:tcPr>
            <w:tcW w:w="4235" w:type="dxa"/>
            <w:tcBorders>
              <w:top w:val="single" w:color="000000" w:sz="4" w:space="0"/>
              <w:left w:val="single" w:color="000000" w:sz="4" w:space="0"/>
              <w:bottom w:val="single" w:color="000000" w:sz="4" w:space="0"/>
              <w:right w:val="single" w:color="000000" w:sz="4" w:space="0"/>
            </w:tcBorders>
            <w:vAlign w:val="center"/>
          </w:tcPr>
          <w:p w14:paraId="6E7049B3">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支持维护各类宣教的标准化宣教模板，支持模板编辑、查看</w:t>
            </w:r>
          </w:p>
        </w:tc>
      </w:tr>
      <w:tr w14:paraId="6419F1F9">
        <w:tblPrEx>
          <w:tblCellMar>
            <w:top w:w="0" w:type="dxa"/>
            <w:left w:w="108" w:type="dxa"/>
            <w:bottom w:w="0" w:type="dxa"/>
            <w:right w:w="108" w:type="dxa"/>
          </w:tblCellMar>
        </w:tblPrEx>
        <w:trPr>
          <w:trHeight w:val="703"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609BE3F3">
            <w:pPr>
              <w:jc w:val="center"/>
              <w:rPr>
                <w:rFonts w:hint="eastAsia" w:ascii="宋体" w:hAnsi="宋体" w:cs="宋体"/>
                <w:color w:val="000000"/>
                <w:sz w:val="21"/>
                <w:szCs w:val="21"/>
                <w:highlight w:val="none"/>
              </w:rPr>
            </w:pPr>
          </w:p>
        </w:tc>
        <w:tc>
          <w:tcPr>
            <w:tcW w:w="4351" w:type="dxa"/>
            <w:gridSpan w:val="3"/>
            <w:tcBorders>
              <w:top w:val="single" w:color="000000" w:sz="4" w:space="0"/>
              <w:left w:val="single" w:color="000000" w:sz="4" w:space="0"/>
              <w:bottom w:val="single" w:color="000000" w:sz="4" w:space="0"/>
              <w:right w:val="single" w:color="000000" w:sz="4" w:space="0"/>
            </w:tcBorders>
            <w:noWrap/>
            <w:vAlign w:val="center"/>
          </w:tcPr>
          <w:p w14:paraId="10B14368">
            <w:pPr>
              <w:widowControl/>
              <w:jc w:val="center"/>
              <w:textAlignment w:val="center"/>
              <w:rPr>
                <w:rFonts w:hint="eastAsia" w:ascii="宋体" w:hAnsi="宋体" w:cs="宋体"/>
                <w:color w:val="000000"/>
                <w:sz w:val="21"/>
                <w:szCs w:val="21"/>
                <w:highlight w:val="none"/>
              </w:rPr>
            </w:pPr>
            <w:r>
              <w:rPr>
                <w:rFonts w:hint="eastAsia" w:cs="宋体"/>
                <w:kern w:val="0"/>
                <w:sz w:val="21"/>
                <w:szCs w:val="21"/>
                <w:highlight w:val="none"/>
                <w:lang w:bidi="ar"/>
              </w:rPr>
              <w:t>▲</w:t>
            </w:r>
            <w:r>
              <w:rPr>
                <w:rFonts w:hint="eastAsia" w:ascii="宋体" w:hAnsi="宋体" w:cs="宋体"/>
                <w:color w:val="000000"/>
                <w:kern w:val="0"/>
                <w:sz w:val="21"/>
                <w:szCs w:val="21"/>
                <w:highlight w:val="none"/>
                <w:lang w:bidi="ar"/>
              </w:rPr>
              <w:t>健康宣教</w:t>
            </w:r>
          </w:p>
        </w:tc>
        <w:tc>
          <w:tcPr>
            <w:tcW w:w="4235" w:type="dxa"/>
            <w:tcBorders>
              <w:top w:val="single" w:color="000000" w:sz="4" w:space="0"/>
              <w:left w:val="single" w:color="000000" w:sz="4" w:space="0"/>
              <w:bottom w:val="single" w:color="000000" w:sz="4" w:space="0"/>
              <w:right w:val="single" w:color="000000" w:sz="4" w:space="0"/>
            </w:tcBorders>
            <w:vAlign w:val="center"/>
          </w:tcPr>
          <w:p w14:paraId="56A39745">
            <w:pPr>
              <w:widowControl/>
              <w:jc w:val="left"/>
              <w:textAlignment w:val="center"/>
              <w:rPr>
                <w:rFonts w:ascii="宋体" w:hAnsi="宋体" w:cs="宋体"/>
                <w:color w:val="000000"/>
                <w:kern w:val="0"/>
                <w:sz w:val="21"/>
                <w:szCs w:val="21"/>
                <w:highlight w:val="none"/>
                <w:lang w:bidi="ar"/>
              </w:rPr>
            </w:pPr>
            <w:r>
              <w:rPr>
                <w:rFonts w:hint="eastAsia" w:ascii="宋体" w:hAnsi="宋体" w:cs="宋体"/>
                <w:color w:val="000000"/>
                <w:kern w:val="0"/>
                <w:sz w:val="21"/>
                <w:szCs w:val="21"/>
                <w:highlight w:val="none"/>
                <w:lang w:bidi="ar"/>
              </w:rPr>
              <w:t>支持根据宣教模版快速为患者制定健康宣教内容</w:t>
            </w:r>
          </w:p>
          <w:p w14:paraId="136D8CEC">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支持将健康宣教内容打印给患者</w:t>
            </w:r>
          </w:p>
        </w:tc>
      </w:tr>
      <w:tr w14:paraId="3ED979B6">
        <w:tblPrEx>
          <w:tblCellMar>
            <w:top w:w="0" w:type="dxa"/>
            <w:left w:w="108" w:type="dxa"/>
            <w:bottom w:w="0" w:type="dxa"/>
            <w:right w:w="108" w:type="dxa"/>
          </w:tblCellMar>
        </w:tblPrEx>
        <w:trPr>
          <w:trHeight w:val="875" w:hRule="atLeast"/>
          <w:jc w:val="center"/>
        </w:trPr>
        <w:tc>
          <w:tcPr>
            <w:tcW w:w="918" w:type="dxa"/>
            <w:vMerge w:val="restart"/>
            <w:tcBorders>
              <w:top w:val="single" w:color="000000" w:sz="4" w:space="0"/>
              <w:left w:val="single" w:color="000000" w:sz="4" w:space="0"/>
              <w:bottom w:val="single" w:color="000000" w:sz="4" w:space="0"/>
              <w:right w:val="single" w:color="000000" w:sz="4" w:space="0"/>
            </w:tcBorders>
            <w:noWrap/>
            <w:vAlign w:val="center"/>
          </w:tcPr>
          <w:p w14:paraId="3F35DAA5">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会诊管理</w:t>
            </w:r>
          </w:p>
        </w:tc>
        <w:tc>
          <w:tcPr>
            <w:tcW w:w="4351" w:type="dxa"/>
            <w:gridSpan w:val="3"/>
            <w:tcBorders>
              <w:top w:val="single" w:color="000000" w:sz="4" w:space="0"/>
              <w:left w:val="single" w:color="000000" w:sz="4" w:space="0"/>
              <w:bottom w:val="single" w:color="000000" w:sz="4" w:space="0"/>
              <w:right w:val="single" w:color="000000" w:sz="4" w:space="0"/>
            </w:tcBorders>
            <w:noWrap/>
            <w:vAlign w:val="center"/>
          </w:tcPr>
          <w:p w14:paraId="24F099DF">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专业组管理</w:t>
            </w:r>
          </w:p>
        </w:tc>
        <w:tc>
          <w:tcPr>
            <w:tcW w:w="4235" w:type="dxa"/>
            <w:tcBorders>
              <w:top w:val="single" w:color="000000" w:sz="4" w:space="0"/>
              <w:left w:val="single" w:color="000000" w:sz="4" w:space="0"/>
              <w:bottom w:val="single" w:color="000000" w:sz="4" w:space="0"/>
              <w:right w:val="single" w:color="000000" w:sz="4" w:space="0"/>
            </w:tcBorders>
            <w:vAlign w:val="center"/>
          </w:tcPr>
          <w:p w14:paraId="1464257B">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支持会诊专业组管理，支持组内成员管理和组长安排</w:t>
            </w:r>
          </w:p>
        </w:tc>
      </w:tr>
      <w:tr w14:paraId="13679984">
        <w:tblPrEx>
          <w:tblCellMar>
            <w:top w:w="0" w:type="dxa"/>
            <w:left w:w="108" w:type="dxa"/>
            <w:bottom w:w="0" w:type="dxa"/>
            <w:right w:w="108" w:type="dxa"/>
          </w:tblCellMar>
        </w:tblPrEx>
        <w:trPr>
          <w:trHeight w:val="1115"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6EFF5CFA">
            <w:pPr>
              <w:jc w:val="center"/>
              <w:rPr>
                <w:rFonts w:hint="eastAsia" w:ascii="宋体" w:hAnsi="宋体" w:cs="宋体"/>
                <w:color w:val="000000"/>
                <w:sz w:val="21"/>
                <w:szCs w:val="21"/>
                <w:highlight w:val="none"/>
              </w:rPr>
            </w:pPr>
          </w:p>
        </w:tc>
        <w:tc>
          <w:tcPr>
            <w:tcW w:w="4351" w:type="dxa"/>
            <w:gridSpan w:val="3"/>
            <w:tcBorders>
              <w:top w:val="single" w:color="000000" w:sz="4" w:space="0"/>
              <w:left w:val="single" w:color="000000" w:sz="4" w:space="0"/>
              <w:bottom w:val="single" w:color="000000" w:sz="4" w:space="0"/>
              <w:right w:val="single" w:color="000000" w:sz="4" w:space="0"/>
            </w:tcBorders>
            <w:noWrap/>
            <w:vAlign w:val="center"/>
          </w:tcPr>
          <w:p w14:paraId="5BFAA90A">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会诊</w:t>
            </w:r>
          </w:p>
        </w:tc>
        <w:tc>
          <w:tcPr>
            <w:tcW w:w="4235" w:type="dxa"/>
            <w:tcBorders>
              <w:top w:val="single" w:color="000000" w:sz="4" w:space="0"/>
              <w:left w:val="single" w:color="000000" w:sz="4" w:space="0"/>
              <w:bottom w:val="single" w:color="000000" w:sz="4" w:space="0"/>
              <w:right w:val="single" w:color="000000" w:sz="4" w:space="0"/>
            </w:tcBorders>
            <w:vAlign w:val="center"/>
          </w:tcPr>
          <w:p w14:paraId="0B82942F">
            <w:pPr>
              <w:widowControl/>
              <w:jc w:val="left"/>
              <w:textAlignment w:val="center"/>
              <w:rPr>
                <w:rFonts w:ascii="宋体" w:hAnsi="宋体" w:cs="宋体"/>
                <w:color w:val="000000"/>
                <w:kern w:val="0"/>
                <w:sz w:val="21"/>
                <w:szCs w:val="21"/>
                <w:highlight w:val="none"/>
                <w:lang w:bidi="ar"/>
              </w:rPr>
            </w:pPr>
            <w:r>
              <w:rPr>
                <w:rFonts w:hint="eastAsia" w:ascii="宋体" w:hAnsi="宋体" w:cs="宋体"/>
                <w:color w:val="000000"/>
                <w:kern w:val="0"/>
                <w:sz w:val="21"/>
                <w:szCs w:val="21"/>
                <w:highlight w:val="none"/>
                <w:lang w:bidi="ar"/>
              </w:rPr>
              <w:t>支持发起会诊申请，支持添加会诊方式、会诊要求、专业组选择、病情描述、会诊目的等信息，支持上传辅助文件和图片</w:t>
            </w:r>
          </w:p>
          <w:p w14:paraId="219B3B84">
            <w:pPr>
              <w:pStyle w:val="3"/>
              <w:rPr>
                <w:rFonts w:hint="eastAsia"/>
                <w:sz w:val="21"/>
                <w:szCs w:val="21"/>
                <w:highlight w:val="none"/>
                <w:lang w:bidi="ar"/>
              </w:rPr>
            </w:pPr>
            <w:r>
              <w:rPr>
                <w:rFonts w:hint="eastAsia"/>
                <w:sz w:val="21"/>
                <w:szCs w:val="21"/>
                <w:highlight w:val="none"/>
                <w:lang w:bidi="ar"/>
              </w:rPr>
              <w:t>支持会诊专业组成员根据会诊申请开展会诊</w:t>
            </w:r>
          </w:p>
        </w:tc>
      </w:tr>
      <w:tr w14:paraId="20B8C733">
        <w:tblPrEx>
          <w:tblCellMar>
            <w:top w:w="0" w:type="dxa"/>
            <w:left w:w="108" w:type="dxa"/>
            <w:bottom w:w="0" w:type="dxa"/>
            <w:right w:w="108" w:type="dxa"/>
          </w:tblCellMar>
        </w:tblPrEx>
        <w:trPr>
          <w:trHeight w:val="832" w:hRule="atLeast"/>
          <w:jc w:val="center"/>
        </w:trPr>
        <w:tc>
          <w:tcPr>
            <w:tcW w:w="918" w:type="dxa"/>
            <w:vMerge w:val="restart"/>
            <w:tcBorders>
              <w:top w:val="single" w:color="000000" w:sz="4" w:space="0"/>
              <w:left w:val="single" w:color="000000" w:sz="4" w:space="0"/>
              <w:right w:val="single" w:color="000000" w:sz="4" w:space="0"/>
            </w:tcBorders>
            <w:noWrap/>
            <w:vAlign w:val="center"/>
          </w:tcPr>
          <w:p w14:paraId="7FBB92C4">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专项疾病管理</w:t>
            </w:r>
          </w:p>
        </w:tc>
        <w:tc>
          <w:tcPr>
            <w:tcW w:w="524" w:type="dxa"/>
            <w:vMerge w:val="restart"/>
            <w:tcBorders>
              <w:top w:val="single" w:color="000000" w:sz="4" w:space="0"/>
              <w:left w:val="single" w:color="000000" w:sz="4" w:space="0"/>
              <w:right w:val="single" w:color="000000" w:sz="4" w:space="0"/>
            </w:tcBorders>
            <w:vAlign w:val="center"/>
          </w:tcPr>
          <w:p w14:paraId="79D70ABC">
            <w:p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肌少症</w:t>
            </w:r>
          </w:p>
        </w:tc>
        <w:tc>
          <w:tcPr>
            <w:tcW w:w="3827" w:type="dxa"/>
            <w:gridSpan w:val="2"/>
            <w:tcBorders>
              <w:top w:val="single" w:color="000000" w:sz="4" w:space="0"/>
              <w:left w:val="single" w:color="000000" w:sz="4" w:space="0"/>
              <w:bottom w:val="single" w:color="000000" w:sz="4" w:space="0"/>
              <w:right w:val="single" w:color="000000" w:sz="4" w:space="0"/>
            </w:tcBorders>
            <w:noWrap/>
            <w:vAlign w:val="center"/>
          </w:tcPr>
          <w:p w14:paraId="2C9AF245">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测量记录</w:t>
            </w:r>
          </w:p>
        </w:tc>
        <w:tc>
          <w:tcPr>
            <w:tcW w:w="4235" w:type="dxa"/>
            <w:tcBorders>
              <w:top w:val="single" w:color="000000" w:sz="4" w:space="0"/>
              <w:left w:val="single" w:color="000000" w:sz="4" w:space="0"/>
              <w:bottom w:val="single" w:color="000000" w:sz="4" w:space="0"/>
              <w:right w:val="single" w:color="000000" w:sz="4" w:space="0"/>
            </w:tcBorders>
            <w:vAlign w:val="center"/>
          </w:tcPr>
          <w:p w14:paraId="6276F3BA">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支持记录患者各项生理指标的测量数据</w:t>
            </w:r>
          </w:p>
        </w:tc>
      </w:tr>
      <w:tr w14:paraId="69A16186">
        <w:tblPrEx>
          <w:tblCellMar>
            <w:top w:w="0" w:type="dxa"/>
            <w:left w:w="108" w:type="dxa"/>
            <w:bottom w:w="0" w:type="dxa"/>
            <w:right w:w="108" w:type="dxa"/>
          </w:tblCellMar>
        </w:tblPrEx>
        <w:trPr>
          <w:trHeight w:val="823"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73A9EBB8">
            <w:pPr>
              <w:jc w:val="center"/>
              <w:rPr>
                <w:rFonts w:hint="eastAsia" w:ascii="宋体" w:hAnsi="宋体" w:cs="宋体"/>
                <w:color w:val="000000"/>
                <w:sz w:val="21"/>
                <w:szCs w:val="21"/>
                <w:highlight w:val="none"/>
              </w:rPr>
            </w:pPr>
          </w:p>
        </w:tc>
        <w:tc>
          <w:tcPr>
            <w:tcW w:w="524" w:type="dxa"/>
            <w:vMerge w:val="continue"/>
            <w:tcBorders>
              <w:top w:val="single" w:color="000000" w:sz="4" w:space="0"/>
              <w:left w:val="single" w:color="000000" w:sz="4" w:space="0"/>
              <w:bottom w:val="single" w:color="000000" w:sz="4" w:space="0"/>
              <w:right w:val="single" w:color="000000" w:sz="4" w:space="0"/>
            </w:tcBorders>
            <w:vAlign w:val="center"/>
          </w:tcPr>
          <w:p w14:paraId="129DB227">
            <w:pPr>
              <w:jc w:val="center"/>
              <w:rPr>
                <w:rFonts w:hint="eastAsia" w:ascii="宋体" w:hAnsi="宋体" w:cs="宋体"/>
                <w:color w:val="000000"/>
                <w:sz w:val="21"/>
                <w:szCs w:val="21"/>
                <w:highlight w:val="none"/>
              </w:rPr>
            </w:pPr>
          </w:p>
        </w:tc>
        <w:tc>
          <w:tcPr>
            <w:tcW w:w="3827" w:type="dxa"/>
            <w:gridSpan w:val="2"/>
            <w:tcBorders>
              <w:top w:val="single" w:color="000000" w:sz="4" w:space="0"/>
              <w:left w:val="single" w:color="000000" w:sz="4" w:space="0"/>
              <w:bottom w:val="single" w:color="000000" w:sz="4" w:space="0"/>
              <w:right w:val="single" w:color="000000" w:sz="4" w:space="0"/>
            </w:tcBorders>
            <w:noWrap/>
            <w:vAlign w:val="center"/>
          </w:tcPr>
          <w:p w14:paraId="4337C34D">
            <w:pPr>
              <w:widowControl/>
              <w:jc w:val="center"/>
              <w:textAlignment w:val="center"/>
              <w:rPr>
                <w:rFonts w:hint="eastAsia" w:ascii="宋体" w:hAnsi="宋体" w:cs="宋体"/>
                <w:color w:val="000000"/>
                <w:sz w:val="21"/>
                <w:szCs w:val="21"/>
                <w:highlight w:val="none"/>
              </w:rPr>
            </w:pPr>
            <w:r>
              <w:rPr>
                <w:rFonts w:hint="eastAsia" w:cs="宋体"/>
                <w:kern w:val="0"/>
                <w:sz w:val="21"/>
                <w:szCs w:val="21"/>
                <w:highlight w:val="none"/>
                <w:lang w:bidi="ar"/>
              </w:rPr>
              <w:t>▲</w:t>
            </w:r>
            <w:r>
              <w:rPr>
                <w:rFonts w:hint="eastAsia" w:ascii="宋体" w:hAnsi="宋体" w:cs="宋体"/>
                <w:color w:val="000000"/>
                <w:kern w:val="0"/>
                <w:sz w:val="21"/>
                <w:szCs w:val="21"/>
                <w:highlight w:val="none"/>
                <w:lang w:bidi="ar"/>
              </w:rPr>
              <w:t>趋势分析</w:t>
            </w:r>
          </w:p>
        </w:tc>
        <w:tc>
          <w:tcPr>
            <w:tcW w:w="4235" w:type="dxa"/>
            <w:tcBorders>
              <w:top w:val="single" w:color="000000" w:sz="4" w:space="0"/>
              <w:left w:val="single" w:color="000000" w:sz="4" w:space="0"/>
              <w:bottom w:val="single" w:color="000000" w:sz="4" w:space="0"/>
              <w:right w:val="single" w:color="000000" w:sz="4" w:space="0"/>
            </w:tcBorders>
            <w:vAlign w:val="center"/>
          </w:tcPr>
          <w:p w14:paraId="594E02BF">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支持按患者、测量项目生成生理指标变化趋势图（如近 3 个月体重变化、近半年握力变化），支持异常趋势标记</w:t>
            </w:r>
          </w:p>
        </w:tc>
      </w:tr>
      <w:tr w14:paraId="03F42F09">
        <w:tblPrEx>
          <w:tblCellMar>
            <w:top w:w="0" w:type="dxa"/>
            <w:left w:w="108" w:type="dxa"/>
            <w:bottom w:w="0" w:type="dxa"/>
            <w:right w:w="108" w:type="dxa"/>
          </w:tblCellMar>
        </w:tblPrEx>
        <w:trPr>
          <w:trHeight w:val="652"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6E71EF64">
            <w:pPr>
              <w:jc w:val="center"/>
              <w:rPr>
                <w:rFonts w:hint="eastAsia" w:ascii="宋体" w:hAnsi="宋体" w:cs="宋体"/>
                <w:color w:val="000000"/>
                <w:sz w:val="21"/>
                <w:szCs w:val="21"/>
                <w:highlight w:val="none"/>
              </w:rPr>
            </w:pPr>
          </w:p>
        </w:tc>
        <w:tc>
          <w:tcPr>
            <w:tcW w:w="524" w:type="dxa"/>
            <w:vMerge w:val="continue"/>
            <w:tcBorders>
              <w:top w:val="single" w:color="000000" w:sz="4" w:space="0"/>
              <w:left w:val="single" w:color="000000" w:sz="4" w:space="0"/>
              <w:bottom w:val="single" w:color="000000" w:sz="4" w:space="0"/>
              <w:right w:val="single" w:color="000000" w:sz="4" w:space="0"/>
            </w:tcBorders>
            <w:vAlign w:val="center"/>
          </w:tcPr>
          <w:p w14:paraId="6B230059">
            <w:pPr>
              <w:jc w:val="center"/>
              <w:rPr>
                <w:rFonts w:hint="eastAsia" w:ascii="宋体" w:hAnsi="宋体" w:cs="宋体"/>
                <w:color w:val="000000"/>
                <w:sz w:val="21"/>
                <w:szCs w:val="21"/>
                <w:highlight w:val="none"/>
              </w:rPr>
            </w:pPr>
          </w:p>
        </w:tc>
        <w:tc>
          <w:tcPr>
            <w:tcW w:w="3827" w:type="dxa"/>
            <w:gridSpan w:val="2"/>
            <w:tcBorders>
              <w:top w:val="single" w:color="000000" w:sz="4" w:space="0"/>
              <w:left w:val="single" w:color="000000" w:sz="4" w:space="0"/>
              <w:bottom w:val="single" w:color="000000" w:sz="4" w:space="0"/>
              <w:right w:val="single" w:color="000000" w:sz="4" w:space="0"/>
            </w:tcBorders>
            <w:noWrap/>
            <w:vAlign w:val="center"/>
          </w:tcPr>
          <w:p w14:paraId="29A22299">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肌少症干预</w:t>
            </w:r>
          </w:p>
        </w:tc>
        <w:tc>
          <w:tcPr>
            <w:tcW w:w="4235" w:type="dxa"/>
            <w:tcBorders>
              <w:top w:val="single" w:color="000000" w:sz="4" w:space="0"/>
              <w:left w:val="single" w:color="000000" w:sz="4" w:space="0"/>
              <w:bottom w:val="single" w:color="000000" w:sz="4" w:space="0"/>
              <w:right w:val="single" w:color="000000" w:sz="4" w:space="0"/>
            </w:tcBorders>
            <w:vAlign w:val="center"/>
          </w:tcPr>
          <w:p w14:paraId="73E8598C">
            <w:pPr>
              <w:widowControl/>
              <w:jc w:val="left"/>
              <w:textAlignment w:val="center"/>
              <w:rPr>
                <w:rFonts w:ascii="宋体" w:hAnsi="宋体" w:cs="宋体"/>
                <w:color w:val="000000"/>
                <w:kern w:val="0"/>
                <w:sz w:val="21"/>
                <w:szCs w:val="21"/>
                <w:highlight w:val="none"/>
                <w:lang w:bidi="ar"/>
              </w:rPr>
            </w:pPr>
            <w:r>
              <w:rPr>
                <w:rFonts w:hint="eastAsia" w:ascii="宋体" w:hAnsi="宋体" w:cs="宋体"/>
                <w:color w:val="000000"/>
                <w:kern w:val="0"/>
                <w:sz w:val="21"/>
                <w:szCs w:val="21"/>
                <w:highlight w:val="none"/>
                <w:lang w:bidi="ar"/>
              </w:rPr>
              <w:t>支持针对肌少症风险提供专项干预方案，包括干预方案制定、干预效果跟踪等</w:t>
            </w:r>
          </w:p>
          <w:p w14:paraId="2BABB300">
            <w:pPr>
              <w:pStyle w:val="3"/>
              <w:rPr>
                <w:rFonts w:hint="eastAsia"/>
                <w:sz w:val="21"/>
                <w:szCs w:val="21"/>
                <w:highlight w:val="none"/>
                <w:lang w:bidi="ar"/>
              </w:rPr>
            </w:pPr>
            <w:r>
              <w:rPr>
                <w:rFonts w:hint="eastAsia"/>
                <w:sz w:val="21"/>
                <w:szCs w:val="21"/>
                <w:highlight w:val="none"/>
                <w:lang w:bidi="ar"/>
              </w:rPr>
              <w:t>提供肌少症干预知识库</w:t>
            </w:r>
          </w:p>
        </w:tc>
      </w:tr>
      <w:tr w14:paraId="2702EFDE">
        <w:tblPrEx>
          <w:tblCellMar>
            <w:top w:w="0" w:type="dxa"/>
            <w:left w:w="108" w:type="dxa"/>
            <w:bottom w:w="0" w:type="dxa"/>
            <w:right w:w="108" w:type="dxa"/>
          </w:tblCellMar>
        </w:tblPrEx>
        <w:trPr>
          <w:trHeight w:val="789"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3051BF38">
            <w:pPr>
              <w:jc w:val="center"/>
              <w:rPr>
                <w:rFonts w:hint="eastAsia" w:ascii="宋体" w:hAnsi="宋体" w:cs="宋体"/>
                <w:color w:val="000000"/>
                <w:sz w:val="21"/>
                <w:szCs w:val="21"/>
                <w:highlight w:val="none"/>
              </w:rPr>
            </w:pPr>
          </w:p>
        </w:tc>
        <w:tc>
          <w:tcPr>
            <w:tcW w:w="524" w:type="dxa"/>
            <w:vMerge w:val="restart"/>
            <w:tcBorders>
              <w:top w:val="single" w:color="000000" w:sz="4" w:space="0"/>
              <w:left w:val="single" w:color="000000" w:sz="4" w:space="0"/>
              <w:bottom w:val="single" w:color="000000" w:sz="4" w:space="0"/>
              <w:right w:val="single" w:color="000000" w:sz="4" w:space="0"/>
            </w:tcBorders>
            <w:noWrap/>
            <w:vAlign w:val="center"/>
          </w:tcPr>
          <w:p w14:paraId="49A8C31B">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营养管理</w:t>
            </w:r>
          </w:p>
        </w:tc>
        <w:tc>
          <w:tcPr>
            <w:tcW w:w="3827" w:type="dxa"/>
            <w:gridSpan w:val="2"/>
            <w:tcBorders>
              <w:top w:val="single" w:color="000000" w:sz="4" w:space="0"/>
              <w:left w:val="single" w:color="000000" w:sz="4" w:space="0"/>
              <w:bottom w:val="single" w:color="000000" w:sz="4" w:space="0"/>
              <w:right w:val="single" w:color="000000" w:sz="4" w:space="0"/>
            </w:tcBorders>
            <w:noWrap/>
            <w:vAlign w:val="center"/>
          </w:tcPr>
          <w:p w14:paraId="337C1675">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营养筛查</w:t>
            </w:r>
          </w:p>
        </w:tc>
        <w:tc>
          <w:tcPr>
            <w:tcW w:w="4235" w:type="dxa"/>
            <w:tcBorders>
              <w:top w:val="single" w:color="000000" w:sz="4" w:space="0"/>
              <w:left w:val="single" w:color="000000" w:sz="4" w:space="0"/>
              <w:bottom w:val="single" w:color="000000" w:sz="4" w:space="0"/>
              <w:right w:val="single" w:color="000000" w:sz="4" w:space="0"/>
            </w:tcBorders>
            <w:vAlign w:val="center"/>
          </w:tcPr>
          <w:p w14:paraId="3B68BF07">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支持使用标准化量表（如 MUST 量表、NRS2002 量表）快速筛查患者营养风险，判定风险等级</w:t>
            </w:r>
          </w:p>
        </w:tc>
      </w:tr>
      <w:tr w14:paraId="6B24E38F">
        <w:tblPrEx>
          <w:tblCellMar>
            <w:top w:w="0" w:type="dxa"/>
            <w:left w:w="108" w:type="dxa"/>
            <w:bottom w:w="0" w:type="dxa"/>
            <w:right w:w="108" w:type="dxa"/>
          </w:tblCellMar>
        </w:tblPrEx>
        <w:trPr>
          <w:trHeight w:val="703"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3D2B5B1B">
            <w:pPr>
              <w:jc w:val="center"/>
              <w:rPr>
                <w:rFonts w:hint="eastAsia" w:ascii="宋体" w:hAnsi="宋体" w:cs="宋体"/>
                <w:color w:val="000000"/>
                <w:sz w:val="21"/>
                <w:szCs w:val="21"/>
                <w:highlight w:val="none"/>
              </w:rPr>
            </w:pPr>
          </w:p>
        </w:tc>
        <w:tc>
          <w:tcPr>
            <w:tcW w:w="524" w:type="dxa"/>
            <w:vMerge w:val="continue"/>
            <w:tcBorders>
              <w:top w:val="single" w:color="000000" w:sz="4" w:space="0"/>
              <w:left w:val="single" w:color="000000" w:sz="4" w:space="0"/>
              <w:bottom w:val="single" w:color="000000" w:sz="4" w:space="0"/>
              <w:right w:val="single" w:color="000000" w:sz="4" w:space="0"/>
            </w:tcBorders>
            <w:noWrap/>
            <w:vAlign w:val="center"/>
          </w:tcPr>
          <w:p w14:paraId="35E9161C">
            <w:pPr>
              <w:jc w:val="center"/>
              <w:rPr>
                <w:rFonts w:hint="eastAsia" w:ascii="宋体" w:hAnsi="宋体" w:cs="宋体"/>
                <w:color w:val="000000"/>
                <w:sz w:val="21"/>
                <w:szCs w:val="21"/>
                <w:highlight w:val="none"/>
              </w:rPr>
            </w:pPr>
          </w:p>
        </w:tc>
        <w:tc>
          <w:tcPr>
            <w:tcW w:w="3827" w:type="dxa"/>
            <w:gridSpan w:val="2"/>
            <w:tcBorders>
              <w:top w:val="single" w:color="000000" w:sz="4" w:space="0"/>
              <w:left w:val="single" w:color="000000" w:sz="4" w:space="0"/>
              <w:bottom w:val="single" w:color="000000" w:sz="4" w:space="0"/>
              <w:right w:val="single" w:color="000000" w:sz="4" w:space="0"/>
            </w:tcBorders>
            <w:noWrap/>
            <w:vAlign w:val="center"/>
          </w:tcPr>
          <w:p w14:paraId="5440D65B">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营养评估</w:t>
            </w:r>
          </w:p>
        </w:tc>
        <w:tc>
          <w:tcPr>
            <w:tcW w:w="4235" w:type="dxa"/>
            <w:tcBorders>
              <w:top w:val="single" w:color="000000" w:sz="4" w:space="0"/>
              <w:left w:val="single" w:color="000000" w:sz="4" w:space="0"/>
              <w:bottom w:val="single" w:color="000000" w:sz="4" w:space="0"/>
              <w:right w:val="single" w:color="000000" w:sz="4" w:space="0"/>
            </w:tcBorders>
            <w:vAlign w:val="center"/>
          </w:tcPr>
          <w:p w14:paraId="3A488120">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支持对营养筛查中存在风险患者进行详细评估，包括PG-SGA、GLIM、MIS等，生成全面评估报告</w:t>
            </w:r>
          </w:p>
        </w:tc>
      </w:tr>
      <w:tr w14:paraId="559378B3">
        <w:tblPrEx>
          <w:tblCellMar>
            <w:top w:w="0" w:type="dxa"/>
            <w:left w:w="108" w:type="dxa"/>
            <w:bottom w:w="0" w:type="dxa"/>
            <w:right w:w="108" w:type="dxa"/>
          </w:tblCellMar>
        </w:tblPrEx>
        <w:trPr>
          <w:trHeight w:val="798"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435B1B30">
            <w:pPr>
              <w:jc w:val="center"/>
              <w:rPr>
                <w:rFonts w:hint="eastAsia" w:ascii="宋体" w:hAnsi="宋体" w:cs="宋体"/>
                <w:color w:val="000000"/>
                <w:sz w:val="21"/>
                <w:szCs w:val="21"/>
                <w:highlight w:val="none"/>
              </w:rPr>
            </w:pPr>
          </w:p>
        </w:tc>
        <w:tc>
          <w:tcPr>
            <w:tcW w:w="524" w:type="dxa"/>
            <w:vMerge w:val="continue"/>
            <w:tcBorders>
              <w:top w:val="single" w:color="000000" w:sz="4" w:space="0"/>
              <w:left w:val="single" w:color="000000" w:sz="4" w:space="0"/>
              <w:bottom w:val="single" w:color="000000" w:sz="4" w:space="0"/>
              <w:right w:val="single" w:color="000000" w:sz="4" w:space="0"/>
            </w:tcBorders>
            <w:noWrap/>
            <w:vAlign w:val="center"/>
          </w:tcPr>
          <w:p w14:paraId="1E00DADC">
            <w:pPr>
              <w:jc w:val="center"/>
              <w:rPr>
                <w:rFonts w:hint="eastAsia" w:ascii="宋体" w:hAnsi="宋体" w:cs="宋体"/>
                <w:color w:val="000000"/>
                <w:sz w:val="21"/>
                <w:szCs w:val="21"/>
                <w:highlight w:val="none"/>
              </w:rPr>
            </w:pPr>
          </w:p>
        </w:tc>
        <w:tc>
          <w:tcPr>
            <w:tcW w:w="3827" w:type="dxa"/>
            <w:gridSpan w:val="2"/>
            <w:tcBorders>
              <w:top w:val="single" w:color="000000" w:sz="4" w:space="0"/>
              <w:left w:val="single" w:color="000000" w:sz="4" w:space="0"/>
              <w:bottom w:val="single" w:color="000000" w:sz="4" w:space="0"/>
              <w:right w:val="single" w:color="000000" w:sz="4" w:space="0"/>
            </w:tcBorders>
            <w:noWrap/>
            <w:vAlign w:val="center"/>
          </w:tcPr>
          <w:p w14:paraId="17D2C2DC">
            <w:pPr>
              <w:widowControl/>
              <w:jc w:val="center"/>
              <w:textAlignment w:val="center"/>
              <w:rPr>
                <w:rFonts w:hint="eastAsia" w:ascii="宋体" w:hAnsi="宋体" w:cs="宋体"/>
                <w:color w:val="000000"/>
                <w:sz w:val="21"/>
                <w:szCs w:val="21"/>
                <w:highlight w:val="none"/>
              </w:rPr>
            </w:pPr>
            <w:r>
              <w:rPr>
                <w:rFonts w:hint="eastAsia" w:cs="宋体"/>
                <w:kern w:val="0"/>
                <w:sz w:val="21"/>
                <w:szCs w:val="21"/>
                <w:highlight w:val="none"/>
                <w:lang w:bidi="ar"/>
              </w:rPr>
              <w:t>▲</w:t>
            </w:r>
            <w:r>
              <w:rPr>
                <w:rFonts w:hint="eastAsia" w:ascii="宋体" w:hAnsi="宋体" w:cs="宋体"/>
                <w:color w:val="000000"/>
                <w:kern w:val="0"/>
                <w:sz w:val="21"/>
                <w:szCs w:val="21"/>
                <w:highlight w:val="none"/>
                <w:lang w:bidi="ar"/>
              </w:rPr>
              <w:t>营养诊断</w:t>
            </w:r>
          </w:p>
        </w:tc>
        <w:tc>
          <w:tcPr>
            <w:tcW w:w="4235" w:type="dxa"/>
            <w:tcBorders>
              <w:top w:val="single" w:color="000000" w:sz="4" w:space="0"/>
              <w:left w:val="single" w:color="000000" w:sz="4" w:space="0"/>
              <w:bottom w:val="single" w:color="000000" w:sz="4" w:space="0"/>
              <w:right w:val="single" w:color="000000" w:sz="4" w:space="0"/>
            </w:tcBorders>
            <w:vAlign w:val="center"/>
          </w:tcPr>
          <w:p w14:paraId="30A03689">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支持根据营养筛查和评估结果，依据营养诊断标准（KRAUSE营养诊断）明确患者营养诊断</w:t>
            </w:r>
          </w:p>
        </w:tc>
      </w:tr>
      <w:tr w14:paraId="55C23846">
        <w:tblPrEx>
          <w:tblCellMar>
            <w:top w:w="0" w:type="dxa"/>
            <w:left w:w="108" w:type="dxa"/>
            <w:bottom w:w="0" w:type="dxa"/>
            <w:right w:w="108" w:type="dxa"/>
          </w:tblCellMar>
        </w:tblPrEx>
        <w:trPr>
          <w:trHeight w:val="823"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3EDD895A">
            <w:pPr>
              <w:jc w:val="center"/>
              <w:rPr>
                <w:rFonts w:hint="eastAsia" w:ascii="宋体" w:hAnsi="宋体" w:cs="宋体"/>
                <w:color w:val="000000"/>
                <w:sz w:val="21"/>
                <w:szCs w:val="21"/>
                <w:highlight w:val="none"/>
              </w:rPr>
            </w:pPr>
          </w:p>
        </w:tc>
        <w:tc>
          <w:tcPr>
            <w:tcW w:w="524" w:type="dxa"/>
            <w:vMerge w:val="continue"/>
            <w:tcBorders>
              <w:top w:val="single" w:color="000000" w:sz="4" w:space="0"/>
              <w:left w:val="single" w:color="000000" w:sz="4" w:space="0"/>
              <w:bottom w:val="single" w:color="000000" w:sz="4" w:space="0"/>
              <w:right w:val="single" w:color="000000" w:sz="4" w:space="0"/>
            </w:tcBorders>
            <w:noWrap/>
            <w:vAlign w:val="center"/>
          </w:tcPr>
          <w:p w14:paraId="5871A7AA">
            <w:pPr>
              <w:jc w:val="center"/>
              <w:rPr>
                <w:rFonts w:hint="eastAsia" w:ascii="宋体" w:hAnsi="宋体" w:cs="宋体"/>
                <w:color w:val="000000"/>
                <w:sz w:val="21"/>
                <w:szCs w:val="21"/>
                <w:highlight w:val="none"/>
              </w:rPr>
            </w:pPr>
          </w:p>
        </w:tc>
        <w:tc>
          <w:tcPr>
            <w:tcW w:w="3827" w:type="dxa"/>
            <w:gridSpan w:val="2"/>
            <w:tcBorders>
              <w:top w:val="single" w:color="000000" w:sz="4" w:space="0"/>
              <w:left w:val="single" w:color="000000" w:sz="4" w:space="0"/>
              <w:bottom w:val="single" w:color="000000" w:sz="4" w:space="0"/>
              <w:right w:val="single" w:color="000000" w:sz="4" w:space="0"/>
            </w:tcBorders>
            <w:noWrap/>
            <w:vAlign w:val="center"/>
          </w:tcPr>
          <w:p w14:paraId="65870ACE">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营养干预</w:t>
            </w:r>
          </w:p>
        </w:tc>
        <w:tc>
          <w:tcPr>
            <w:tcW w:w="4235" w:type="dxa"/>
            <w:tcBorders>
              <w:top w:val="single" w:color="000000" w:sz="4" w:space="0"/>
              <w:left w:val="single" w:color="000000" w:sz="4" w:space="0"/>
              <w:bottom w:val="single" w:color="000000" w:sz="4" w:space="0"/>
              <w:right w:val="single" w:color="000000" w:sz="4" w:space="0"/>
            </w:tcBorders>
            <w:vAlign w:val="center"/>
          </w:tcPr>
          <w:p w14:paraId="6E946295">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支持根据营养诊断结果制定营养干预方案，记录干预执行情况与效果</w:t>
            </w:r>
          </w:p>
        </w:tc>
      </w:tr>
      <w:tr w14:paraId="20C8E897">
        <w:tblPrEx>
          <w:tblCellMar>
            <w:top w:w="0" w:type="dxa"/>
            <w:left w:w="108" w:type="dxa"/>
            <w:bottom w:w="0" w:type="dxa"/>
            <w:right w:w="108" w:type="dxa"/>
          </w:tblCellMar>
        </w:tblPrEx>
        <w:trPr>
          <w:trHeight w:val="755"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158514B0">
            <w:pPr>
              <w:jc w:val="center"/>
              <w:rPr>
                <w:rFonts w:hint="eastAsia" w:ascii="宋体" w:hAnsi="宋体" w:cs="宋体"/>
                <w:color w:val="000000"/>
                <w:sz w:val="21"/>
                <w:szCs w:val="21"/>
                <w:highlight w:val="none"/>
              </w:rPr>
            </w:pPr>
          </w:p>
        </w:tc>
        <w:tc>
          <w:tcPr>
            <w:tcW w:w="524" w:type="dxa"/>
            <w:vMerge w:val="continue"/>
            <w:tcBorders>
              <w:top w:val="single" w:color="000000" w:sz="4" w:space="0"/>
              <w:left w:val="single" w:color="000000" w:sz="4" w:space="0"/>
              <w:bottom w:val="single" w:color="000000" w:sz="4" w:space="0"/>
              <w:right w:val="single" w:color="000000" w:sz="4" w:space="0"/>
            </w:tcBorders>
            <w:noWrap/>
            <w:vAlign w:val="center"/>
          </w:tcPr>
          <w:p w14:paraId="09DEC2E6">
            <w:pPr>
              <w:jc w:val="center"/>
              <w:rPr>
                <w:rFonts w:hint="eastAsia" w:ascii="宋体" w:hAnsi="宋体" w:cs="宋体"/>
                <w:color w:val="000000"/>
                <w:sz w:val="21"/>
                <w:szCs w:val="21"/>
                <w:highlight w:val="none"/>
              </w:rPr>
            </w:pPr>
          </w:p>
        </w:tc>
        <w:tc>
          <w:tcPr>
            <w:tcW w:w="3827" w:type="dxa"/>
            <w:gridSpan w:val="2"/>
            <w:tcBorders>
              <w:top w:val="single" w:color="000000" w:sz="4" w:space="0"/>
              <w:left w:val="single" w:color="000000" w:sz="4" w:space="0"/>
              <w:bottom w:val="single" w:color="000000" w:sz="4" w:space="0"/>
              <w:right w:val="single" w:color="000000" w:sz="4" w:space="0"/>
            </w:tcBorders>
            <w:noWrap/>
            <w:vAlign w:val="center"/>
          </w:tcPr>
          <w:p w14:paraId="4783CA5D">
            <w:pPr>
              <w:widowControl/>
              <w:jc w:val="center"/>
              <w:textAlignment w:val="center"/>
              <w:rPr>
                <w:rFonts w:hint="eastAsia" w:ascii="宋体" w:hAnsi="宋体" w:cs="宋体"/>
                <w:color w:val="000000"/>
                <w:sz w:val="21"/>
                <w:szCs w:val="21"/>
                <w:highlight w:val="none"/>
              </w:rPr>
            </w:pPr>
            <w:r>
              <w:rPr>
                <w:rFonts w:hint="eastAsia" w:cs="宋体"/>
                <w:kern w:val="0"/>
                <w:sz w:val="21"/>
                <w:szCs w:val="21"/>
                <w:highlight w:val="none"/>
                <w:lang w:bidi="ar"/>
              </w:rPr>
              <w:t>▲</w:t>
            </w:r>
            <w:r>
              <w:rPr>
                <w:rFonts w:hint="eastAsia" w:ascii="宋体" w:hAnsi="宋体" w:cs="宋体"/>
                <w:color w:val="000000"/>
                <w:kern w:val="0"/>
                <w:sz w:val="21"/>
                <w:szCs w:val="21"/>
                <w:highlight w:val="none"/>
                <w:lang w:bidi="ar"/>
              </w:rPr>
              <w:t>营养不良汇总表</w:t>
            </w:r>
          </w:p>
        </w:tc>
        <w:tc>
          <w:tcPr>
            <w:tcW w:w="4235" w:type="dxa"/>
            <w:tcBorders>
              <w:top w:val="single" w:color="000000" w:sz="4" w:space="0"/>
              <w:left w:val="single" w:color="000000" w:sz="4" w:space="0"/>
              <w:bottom w:val="single" w:color="000000" w:sz="4" w:space="0"/>
              <w:right w:val="single" w:color="000000" w:sz="4" w:space="0"/>
            </w:tcBorders>
            <w:vAlign w:val="center"/>
          </w:tcPr>
          <w:p w14:paraId="3B9B4E0E">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支持按科室、时间周期汇总营养不良患者信息，包括患者基本信息、评估信息、医嘱信息等，支持数据导出</w:t>
            </w:r>
          </w:p>
        </w:tc>
      </w:tr>
      <w:tr w14:paraId="7E5537B3">
        <w:tblPrEx>
          <w:tblCellMar>
            <w:top w:w="0" w:type="dxa"/>
            <w:left w:w="108" w:type="dxa"/>
            <w:bottom w:w="0" w:type="dxa"/>
            <w:right w:w="108" w:type="dxa"/>
          </w:tblCellMar>
        </w:tblPrEx>
        <w:trPr>
          <w:trHeight w:val="746" w:hRule="atLeast"/>
          <w:jc w:val="center"/>
        </w:trPr>
        <w:tc>
          <w:tcPr>
            <w:tcW w:w="918" w:type="dxa"/>
            <w:vMerge w:val="continue"/>
            <w:tcBorders>
              <w:top w:val="single" w:color="000000" w:sz="4" w:space="0"/>
              <w:left w:val="single" w:color="000000" w:sz="4" w:space="0"/>
              <w:bottom w:val="single" w:color="000000" w:sz="4" w:space="0"/>
              <w:right w:val="single" w:color="000000" w:sz="4" w:space="0"/>
            </w:tcBorders>
            <w:noWrap/>
            <w:vAlign w:val="center"/>
          </w:tcPr>
          <w:p w14:paraId="66B7244E">
            <w:pPr>
              <w:jc w:val="center"/>
              <w:rPr>
                <w:rFonts w:hint="eastAsia" w:ascii="宋体" w:hAnsi="宋体" w:cs="宋体"/>
                <w:color w:val="000000"/>
                <w:sz w:val="21"/>
                <w:szCs w:val="21"/>
                <w:highlight w:val="none"/>
              </w:rPr>
            </w:pPr>
          </w:p>
        </w:tc>
        <w:tc>
          <w:tcPr>
            <w:tcW w:w="524" w:type="dxa"/>
            <w:tcBorders>
              <w:top w:val="single" w:color="000000" w:sz="4" w:space="0"/>
              <w:left w:val="single" w:color="000000" w:sz="4" w:space="0"/>
              <w:bottom w:val="single" w:color="000000" w:sz="4" w:space="0"/>
              <w:right w:val="single" w:color="000000" w:sz="4" w:space="0"/>
            </w:tcBorders>
            <w:noWrap/>
            <w:vAlign w:val="center"/>
          </w:tcPr>
          <w:p w14:paraId="19290AB0">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心衰管理</w:t>
            </w:r>
          </w:p>
        </w:tc>
        <w:tc>
          <w:tcPr>
            <w:tcW w:w="3827" w:type="dxa"/>
            <w:gridSpan w:val="2"/>
            <w:tcBorders>
              <w:top w:val="single" w:color="000000" w:sz="4" w:space="0"/>
              <w:left w:val="single" w:color="000000" w:sz="4" w:space="0"/>
              <w:bottom w:val="single" w:color="000000" w:sz="4" w:space="0"/>
              <w:right w:val="single" w:color="000000" w:sz="4" w:space="0"/>
            </w:tcBorders>
            <w:noWrap/>
            <w:vAlign w:val="center"/>
          </w:tcPr>
          <w:p w14:paraId="69C83452">
            <w:pPr>
              <w:widowControl/>
              <w:jc w:val="center"/>
              <w:textAlignment w:val="center"/>
              <w:rPr>
                <w:rFonts w:hint="eastAsia" w:ascii="宋体" w:hAnsi="宋体" w:cs="宋体"/>
                <w:color w:val="000000"/>
                <w:sz w:val="21"/>
                <w:szCs w:val="21"/>
                <w:highlight w:val="none"/>
              </w:rPr>
            </w:pPr>
            <w:r>
              <w:rPr>
                <w:rFonts w:hint="eastAsia" w:cs="宋体"/>
                <w:kern w:val="0"/>
                <w:sz w:val="21"/>
                <w:szCs w:val="21"/>
                <w:highlight w:val="none"/>
                <w:lang w:bidi="ar"/>
              </w:rPr>
              <w:t>▲</w:t>
            </w:r>
            <w:r>
              <w:rPr>
                <w:rFonts w:hint="eastAsia" w:ascii="宋体" w:hAnsi="宋体" w:cs="宋体"/>
                <w:color w:val="000000"/>
                <w:kern w:val="0"/>
                <w:sz w:val="21"/>
                <w:szCs w:val="21"/>
                <w:highlight w:val="none"/>
                <w:lang w:bidi="ar"/>
              </w:rPr>
              <w:t>心衰管理</w:t>
            </w:r>
          </w:p>
        </w:tc>
        <w:tc>
          <w:tcPr>
            <w:tcW w:w="4235" w:type="dxa"/>
            <w:tcBorders>
              <w:top w:val="single" w:color="000000" w:sz="4" w:space="0"/>
              <w:left w:val="single" w:color="000000" w:sz="4" w:space="0"/>
              <w:bottom w:val="single" w:color="000000" w:sz="4" w:space="0"/>
              <w:right w:val="single" w:color="000000" w:sz="4" w:space="0"/>
            </w:tcBorders>
            <w:vAlign w:val="center"/>
          </w:tcPr>
          <w:p w14:paraId="26E9B104">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针对心衰患者提供全周期管理，包括心衰风险评估、症状监测、体格检查等自动生成分析报告</w:t>
            </w:r>
          </w:p>
        </w:tc>
      </w:tr>
      <w:tr w14:paraId="23C2146A">
        <w:tblPrEx>
          <w:tblCellMar>
            <w:top w:w="0" w:type="dxa"/>
            <w:left w:w="108" w:type="dxa"/>
            <w:bottom w:w="0" w:type="dxa"/>
            <w:right w:w="108" w:type="dxa"/>
          </w:tblCellMar>
        </w:tblPrEx>
        <w:trPr>
          <w:trHeight w:val="806" w:hRule="atLeast"/>
          <w:jc w:val="center"/>
        </w:trPr>
        <w:tc>
          <w:tcPr>
            <w:tcW w:w="1442" w:type="dxa"/>
            <w:gridSpan w:val="2"/>
            <w:tcBorders>
              <w:top w:val="single" w:color="000000" w:sz="4" w:space="0"/>
              <w:left w:val="single" w:color="000000" w:sz="4" w:space="0"/>
              <w:bottom w:val="single" w:color="000000" w:sz="4" w:space="0"/>
              <w:right w:val="single" w:color="000000" w:sz="4" w:space="0"/>
            </w:tcBorders>
            <w:vAlign w:val="center"/>
          </w:tcPr>
          <w:p w14:paraId="56950145">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统计查询</w:t>
            </w:r>
          </w:p>
        </w:tc>
        <w:tc>
          <w:tcPr>
            <w:tcW w:w="3827" w:type="dxa"/>
            <w:gridSpan w:val="2"/>
            <w:tcBorders>
              <w:top w:val="single" w:color="000000" w:sz="4" w:space="0"/>
              <w:left w:val="single" w:color="000000" w:sz="4" w:space="0"/>
              <w:bottom w:val="single" w:color="000000" w:sz="4" w:space="0"/>
              <w:right w:val="single" w:color="000000" w:sz="4" w:space="0"/>
            </w:tcBorders>
            <w:noWrap/>
            <w:vAlign w:val="center"/>
          </w:tcPr>
          <w:p w14:paraId="3FF00470">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统计查询</w:t>
            </w:r>
          </w:p>
        </w:tc>
        <w:tc>
          <w:tcPr>
            <w:tcW w:w="4235" w:type="dxa"/>
            <w:tcBorders>
              <w:top w:val="single" w:color="000000" w:sz="4" w:space="0"/>
              <w:left w:val="single" w:color="000000" w:sz="4" w:space="0"/>
              <w:bottom w:val="single" w:color="000000" w:sz="4" w:space="0"/>
              <w:right w:val="single" w:color="000000" w:sz="4" w:space="0"/>
            </w:tcBorders>
            <w:vAlign w:val="center"/>
          </w:tcPr>
          <w:p w14:paraId="325759FA">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提供折线图，饼状图，柱状图等形式展现在院人数变化，评估总例数，各评估单风险情况统计等信息</w:t>
            </w:r>
          </w:p>
        </w:tc>
      </w:tr>
      <w:tr w14:paraId="3A401DFA">
        <w:tblPrEx>
          <w:tblCellMar>
            <w:top w:w="0" w:type="dxa"/>
            <w:left w:w="108" w:type="dxa"/>
            <w:bottom w:w="0" w:type="dxa"/>
            <w:right w:w="108" w:type="dxa"/>
          </w:tblCellMar>
        </w:tblPrEx>
        <w:trPr>
          <w:trHeight w:val="789" w:hRule="atLeast"/>
          <w:jc w:val="center"/>
        </w:trPr>
        <w:tc>
          <w:tcPr>
            <w:tcW w:w="1442" w:type="dxa"/>
            <w:gridSpan w:val="2"/>
            <w:tcBorders>
              <w:top w:val="single" w:color="000000" w:sz="4" w:space="0"/>
              <w:left w:val="single" w:color="000000" w:sz="4" w:space="0"/>
              <w:bottom w:val="single" w:color="000000" w:sz="4" w:space="0"/>
              <w:right w:val="single" w:color="000000" w:sz="4" w:space="0"/>
            </w:tcBorders>
            <w:noWrap/>
            <w:vAlign w:val="center"/>
          </w:tcPr>
          <w:p w14:paraId="7CD362CA">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接口对接</w:t>
            </w:r>
          </w:p>
        </w:tc>
        <w:tc>
          <w:tcPr>
            <w:tcW w:w="3827" w:type="dxa"/>
            <w:gridSpan w:val="2"/>
            <w:tcBorders>
              <w:top w:val="single" w:color="000000" w:sz="4" w:space="0"/>
              <w:left w:val="single" w:color="000000" w:sz="4" w:space="0"/>
              <w:bottom w:val="single" w:color="000000" w:sz="4" w:space="0"/>
              <w:right w:val="single" w:color="000000" w:sz="4" w:space="0"/>
            </w:tcBorders>
            <w:noWrap/>
            <w:vAlign w:val="center"/>
          </w:tcPr>
          <w:p w14:paraId="72461994">
            <w:pPr>
              <w:widowControl/>
              <w:jc w:val="center"/>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三方系统接口对接</w:t>
            </w:r>
          </w:p>
        </w:tc>
        <w:tc>
          <w:tcPr>
            <w:tcW w:w="4235" w:type="dxa"/>
            <w:tcBorders>
              <w:top w:val="single" w:color="000000" w:sz="4" w:space="0"/>
              <w:left w:val="single" w:color="000000" w:sz="4" w:space="0"/>
              <w:bottom w:val="single" w:color="000000" w:sz="4" w:space="0"/>
              <w:right w:val="single" w:color="000000" w:sz="4" w:space="0"/>
            </w:tcBorders>
            <w:vAlign w:val="center"/>
          </w:tcPr>
          <w:p w14:paraId="622BA5A2">
            <w:pPr>
              <w:widowControl/>
              <w:jc w:val="left"/>
              <w:textAlignment w:val="center"/>
              <w:rPr>
                <w:rFonts w:hint="eastAsia" w:ascii="宋体" w:hAnsi="宋体" w:cs="宋体"/>
                <w:color w:val="000000"/>
                <w:sz w:val="21"/>
                <w:szCs w:val="21"/>
                <w:highlight w:val="none"/>
              </w:rPr>
            </w:pPr>
            <w:r>
              <w:rPr>
                <w:rFonts w:hint="eastAsia" w:ascii="宋体" w:hAnsi="宋体" w:cs="宋体"/>
                <w:color w:val="000000"/>
                <w:kern w:val="0"/>
                <w:sz w:val="21"/>
                <w:szCs w:val="21"/>
                <w:highlight w:val="none"/>
                <w:lang w:bidi="ar"/>
              </w:rPr>
              <w:t>支持对接集成平台、HIS、LIS、PACS、移动护理、CA等</w:t>
            </w:r>
          </w:p>
        </w:tc>
      </w:tr>
    </w:tbl>
    <w:p w14:paraId="4DA9A05A">
      <w:pPr>
        <w:spacing w:line="360" w:lineRule="auto"/>
        <w:rPr>
          <w:rFonts w:hint="eastAsia" w:ascii="宋体" w:hAnsi="宋体" w:eastAsia="宋体" w:cs="宋体"/>
          <w:b/>
          <w:kern w:val="2"/>
          <w:sz w:val="24"/>
          <w:highlight w:val="none"/>
        </w:rPr>
      </w:pPr>
    </w:p>
    <w:p w14:paraId="067F508B">
      <w:pPr>
        <w:numPr>
          <w:ilvl w:val="0"/>
          <w:numId w:val="2"/>
        </w:numPr>
        <w:spacing w:line="360" w:lineRule="auto"/>
        <w:ind w:firstLine="486"/>
        <w:rPr>
          <w:rFonts w:hint="eastAsia" w:ascii="宋体" w:hAnsi="宋体" w:eastAsia="宋体" w:cs="宋体"/>
          <w:b/>
          <w:kern w:val="2"/>
          <w:sz w:val="24"/>
          <w:highlight w:val="none"/>
          <w:lang w:val="en-US" w:eastAsia="zh-CN"/>
        </w:rPr>
      </w:pPr>
      <w:r>
        <w:rPr>
          <w:rFonts w:hint="eastAsia" w:ascii="宋体" w:hAnsi="宋体" w:eastAsia="宋体" w:cs="宋体"/>
          <w:b/>
          <w:kern w:val="2"/>
          <w:sz w:val="24"/>
          <w:highlight w:val="none"/>
          <w:lang w:val="en-US" w:eastAsia="zh-CN"/>
        </w:rPr>
        <w:t>商务要求</w:t>
      </w:r>
    </w:p>
    <w:p w14:paraId="03D3B86B">
      <w:pPr>
        <w:widowControl/>
        <w:spacing w:line="360" w:lineRule="auto"/>
        <w:ind w:firstLine="480" w:firstLineChars="200"/>
        <w:rPr>
          <w:rFonts w:hint="eastAsia" w:ascii="宋体" w:hAnsi="宋体" w:eastAsia="宋体" w:cs="微软雅黑"/>
          <w:bCs/>
          <w:kern w:val="2"/>
          <w:sz w:val="24"/>
          <w:szCs w:val="24"/>
          <w:highlight w:val="none"/>
          <w:lang w:val="en-US" w:eastAsia="zh-CN"/>
        </w:rPr>
      </w:pPr>
      <w:r>
        <w:rPr>
          <w:rFonts w:hint="eastAsia" w:ascii="宋体" w:hAnsi="宋体" w:eastAsia="宋体" w:cs="微软雅黑"/>
          <w:bCs/>
          <w:kern w:val="2"/>
          <w:sz w:val="24"/>
          <w:szCs w:val="24"/>
          <w:highlight w:val="none"/>
          <w:lang w:val="en-US" w:eastAsia="zh-CN"/>
        </w:rPr>
        <w:t>1、实施要求</w:t>
      </w:r>
    </w:p>
    <w:p w14:paraId="52846EDD">
      <w:pPr>
        <w:widowControl/>
        <w:spacing w:line="360" w:lineRule="auto"/>
        <w:ind w:firstLine="480" w:firstLineChars="200"/>
        <w:rPr>
          <w:rFonts w:hint="eastAsia" w:ascii="宋体" w:hAnsi="宋体" w:eastAsia="宋体" w:cs="微软雅黑"/>
          <w:bCs/>
          <w:kern w:val="2"/>
          <w:sz w:val="24"/>
          <w:szCs w:val="24"/>
          <w:highlight w:val="none"/>
          <w:lang w:val="en-US" w:eastAsia="zh-CN"/>
        </w:rPr>
      </w:pPr>
      <w:r>
        <w:rPr>
          <w:rFonts w:hint="eastAsia" w:ascii="宋体" w:hAnsi="宋体" w:eastAsia="宋体" w:cs="微软雅黑"/>
          <w:bCs/>
          <w:kern w:val="2"/>
          <w:sz w:val="24"/>
          <w:szCs w:val="24"/>
          <w:highlight w:val="none"/>
          <w:lang w:val="en-US" w:eastAsia="zh-CN"/>
        </w:rPr>
        <w:t>1.1供应商成立有一定相关软件开发经验的项目小组，派驻现场进行项目实施及服务，在建设期及上线期间须保证现场至少有2位项目实施开发工程师。</w:t>
      </w:r>
    </w:p>
    <w:p w14:paraId="2ACA0496">
      <w:pPr>
        <w:widowControl/>
        <w:spacing w:line="360" w:lineRule="auto"/>
        <w:ind w:firstLine="480" w:firstLineChars="200"/>
        <w:rPr>
          <w:rFonts w:hint="eastAsia" w:ascii="宋体" w:hAnsi="宋体" w:eastAsia="宋体" w:cs="微软雅黑"/>
          <w:bCs/>
          <w:kern w:val="2"/>
          <w:sz w:val="24"/>
          <w:szCs w:val="24"/>
          <w:highlight w:val="none"/>
          <w:lang w:val="en-US" w:eastAsia="zh-CN"/>
        </w:rPr>
      </w:pPr>
      <w:r>
        <w:rPr>
          <w:rFonts w:hint="eastAsia" w:ascii="宋体" w:hAnsi="宋体" w:eastAsia="宋体" w:cs="微软雅黑"/>
          <w:bCs/>
          <w:kern w:val="2"/>
          <w:sz w:val="24"/>
          <w:szCs w:val="24"/>
          <w:highlight w:val="none"/>
          <w:lang w:val="en-US" w:eastAsia="zh-CN"/>
        </w:rPr>
        <w:t>1.2供应商须指定一名项目负责人，负责整个项目的规划、组织、协调和控制，确保项目按时、按质、按量完成。项目负责人应具备良好的项目管理能力和团队管理能力；具备良好的沟通能力和协调能力，能够与采购人以及软硬件厂家进行有效的沟通和协调；具备一定的软件开发能力和技术理解能力，能够理解项目的技术需求和技术挑战；具备解决问题和应对风险的能力，能够在项目遇到困难时及时调整和解决问题。项目负责人须负责项目的技术架构设计和技术选型，确保项目采用合适的技术方案；指导团队成员进行技术开发和实施，解决技术难题和提供技术支持；确保项目的技术方案和实现符合质量标准和规范，保证系统的稳定性和可维护性；能够协助处理项目中的技术问题和风险，提供解决方案和支持。</w:t>
      </w:r>
    </w:p>
    <w:p w14:paraId="4FF56ACA">
      <w:pPr>
        <w:widowControl/>
        <w:spacing w:line="360" w:lineRule="auto"/>
        <w:ind w:firstLine="480" w:firstLineChars="200"/>
        <w:rPr>
          <w:rFonts w:hint="eastAsia" w:ascii="宋体" w:hAnsi="宋体" w:eastAsia="宋体" w:cs="微软雅黑"/>
          <w:bCs/>
          <w:kern w:val="2"/>
          <w:sz w:val="24"/>
          <w:szCs w:val="24"/>
          <w:highlight w:val="none"/>
          <w:lang w:val="en-US" w:eastAsia="zh-CN"/>
        </w:rPr>
      </w:pPr>
      <w:r>
        <w:rPr>
          <w:rFonts w:hint="eastAsia" w:ascii="宋体" w:hAnsi="宋体" w:eastAsia="宋体" w:cs="微软雅黑"/>
          <w:bCs/>
          <w:kern w:val="2"/>
          <w:sz w:val="24"/>
          <w:szCs w:val="24"/>
          <w:highlight w:val="none"/>
          <w:lang w:val="en-US" w:eastAsia="zh-CN"/>
        </w:rPr>
        <w:t>1.3项目团队实施人员：应具备扎实的技术功底和项目实施经验，能够配合项目负责人，按时完成系统建设任务并保质保量地交付成果；参与项目的测试、优化和维护工作，确保系统的功能和性能符合要求；参与用户培训和支持工作，帮助用户正确地使用系统并解决问题。</w:t>
      </w:r>
    </w:p>
    <w:p w14:paraId="3214CA16">
      <w:pPr>
        <w:widowControl/>
        <w:spacing w:line="360" w:lineRule="auto"/>
        <w:ind w:firstLine="480" w:firstLineChars="200"/>
        <w:rPr>
          <w:rFonts w:hint="default" w:ascii="宋体" w:hAnsi="宋体" w:eastAsia="宋体" w:cs="微软雅黑"/>
          <w:bCs/>
          <w:kern w:val="2"/>
          <w:sz w:val="24"/>
          <w:szCs w:val="24"/>
          <w:highlight w:val="none"/>
          <w:lang w:val="en-US" w:eastAsia="zh-CN"/>
        </w:rPr>
      </w:pPr>
      <w:r>
        <w:rPr>
          <w:rFonts w:hint="eastAsia" w:ascii="宋体" w:hAnsi="宋体" w:eastAsia="宋体" w:cs="微软雅黑"/>
          <w:bCs/>
          <w:kern w:val="2"/>
          <w:sz w:val="24"/>
          <w:szCs w:val="24"/>
          <w:highlight w:val="none"/>
          <w:lang w:val="en-US" w:eastAsia="zh-CN"/>
        </w:rPr>
        <w:t>1.4实施人员须按照采购人需求，服从采购人具体工作安排。</w:t>
      </w:r>
    </w:p>
    <w:p w14:paraId="1A5A6091">
      <w:pPr>
        <w:widowControl/>
        <w:spacing w:line="360" w:lineRule="auto"/>
        <w:ind w:firstLine="480" w:firstLineChars="200"/>
        <w:rPr>
          <w:rFonts w:hint="eastAsia" w:ascii="宋体" w:hAnsi="宋体" w:eastAsia="宋体" w:cs="微软雅黑"/>
          <w:bCs/>
          <w:kern w:val="2"/>
          <w:sz w:val="24"/>
          <w:szCs w:val="24"/>
          <w:highlight w:val="none"/>
          <w:lang w:val="en-US" w:eastAsia="zh-CN"/>
        </w:rPr>
      </w:pPr>
      <w:r>
        <w:rPr>
          <w:rFonts w:hint="eastAsia" w:ascii="宋体" w:hAnsi="宋体" w:eastAsia="宋体" w:cs="微软雅黑"/>
          <w:bCs/>
          <w:kern w:val="2"/>
          <w:sz w:val="24"/>
          <w:szCs w:val="24"/>
          <w:highlight w:val="none"/>
          <w:lang w:val="en-US" w:eastAsia="zh-CN"/>
        </w:rPr>
        <w:t>2、培训要求</w:t>
      </w:r>
    </w:p>
    <w:p w14:paraId="6CEA83F1">
      <w:pPr>
        <w:widowControl/>
        <w:spacing w:line="360" w:lineRule="auto"/>
        <w:ind w:firstLine="480" w:firstLineChars="200"/>
        <w:rPr>
          <w:rFonts w:hint="eastAsia" w:ascii="宋体" w:hAnsi="宋体" w:eastAsia="宋体" w:cs="宋体"/>
          <w:bCs/>
          <w:kern w:val="2"/>
          <w:sz w:val="24"/>
          <w:highlight w:val="none"/>
        </w:rPr>
      </w:pPr>
      <w:r>
        <w:rPr>
          <w:rFonts w:hint="eastAsia" w:ascii="宋体" w:hAnsi="宋体" w:eastAsia="宋体" w:cs="宋体"/>
          <w:bCs/>
          <w:kern w:val="2"/>
          <w:sz w:val="24"/>
          <w:highlight w:val="none"/>
          <w:lang w:val="en-US" w:eastAsia="zh-CN"/>
        </w:rPr>
        <w:t>2.1</w:t>
      </w:r>
      <w:r>
        <w:rPr>
          <w:rFonts w:hint="eastAsia" w:ascii="宋体" w:hAnsi="宋体" w:eastAsia="宋体" w:cs="宋体"/>
          <w:bCs/>
          <w:kern w:val="2"/>
          <w:sz w:val="24"/>
          <w:highlight w:val="none"/>
        </w:rPr>
        <w:t>供应商应负责对用户进行全面的技术培训（培训费用包含在总报价中），使用户达到能独立进行日常维护管理和简易故障处理等工作，以便所使用的软件产品能够正常、安全地运行。</w:t>
      </w:r>
    </w:p>
    <w:p w14:paraId="1CD988A4">
      <w:pPr>
        <w:spacing w:line="360" w:lineRule="auto"/>
        <w:ind w:firstLine="480" w:firstLineChars="200"/>
        <w:rPr>
          <w:rFonts w:hint="eastAsia" w:ascii="宋体" w:hAnsi="宋体" w:eastAsia="宋体" w:cs="宋体"/>
          <w:bCs/>
          <w:kern w:val="2"/>
          <w:sz w:val="24"/>
          <w:highlight w:val="none"/>
        </w:rPr>
      </w:pPr>
      <w:r>
        <w:rPr>
          <w:rFonts w:hint="eastAsia" w:ascii="宋体" w:hAnsi="宋体" w:eastAsia="宋体" w:cs="宋体"/>
          <w:bCs/>
          <w:kern w:val="2"/>
          <w:sz w:val="24"/>
          <w:highlight w:val="none"/>
          <w:lang w:val="en-US" w:eastAsia="zh-CN"/>
        </w:rPr>
        <w:t>2.2</w:t>
      </w:r>
      <w:r>
        <w:rPr>
          <w:rFonts w:hint="eastAsia" w:ascii="宋体" w:hAnsi="宋体" w:eastAsia="宋体" w:cs="宋体"/>
          <w:bCs/>
          <w:kern w:val="2"/>
          <w:sz w:val="24"/>
          <w:highlight w:val="none"/>
        </w:rPr>
        <w:t>供应商的培训对象为系统管理员和系统使用人员，供应商需提供培训教材。</w:t>
      </w:r>
      <w:r>
        <w:rPr>
          <w:rFonts w:hint="eastAsia" w:ascii="宋体" w:hAnsi="宋体" w:eastAsia="宋体" w:cs="微软雅黑"/>
          <w:bCs/>
          <w:kern w:val="2"/>
          <w:sz w:val="24"/>
          <w:szCs w:val="24"/>
          <w:highlight w:val="none"/>
          <w:lang w:val="en-US" w:eastAsia="zh-CN"/>
        </w:rPr>
        <w:t>派出的培训教员应具备丰富的相同课程教学经验。</w:t>
      </w:r>
    </w:p>
    <w:p w14:paraId="72AB50E7">
      <w:pPr>
        <w:widowControl/>
        <w:spacing w:line="360" w:lineRule="auto"/>
        <w:ind w:firstLine="480" w:firstLineChars="200"/>
        <w:rPr>
          <w:rFonts w:hint="eastAsia" w:ascii="宋体" w:hAnsi="宋体" w:eastAsia="宋体" w:cs="宋体"/>
          <w:bCs/>
          <w:kern w:val="2"/>
          <w:sz w:val="24"/>
          <w:highlight w:val="none"/>
          <w:lang w:val="en-US" w:eastAsia="zh-CN"/>
        </w:rPr>
      </w:pPr>
      <w:r>
        <w:rPr>
          <w:rFonts w:hint="eastAsia" w:ascii="宋体" w:hAnsi="宋体" w:eastAsia="宋体" w:cs="宋体"/>
          <w:bCs/>
          <w:kern w:val="2"/>
          <w:sz w:val="24"/>
          <w:highlight w:val="none"/>
          <w:lang w:val="en-US" w:eastAsia="zh-CN"/>
        </w:rPr>
        <w:t>3、验收要求</w:t>
      </w:r>
    </w:p>
    <w:p w14:paraId="6FD24E91">
      <w:pPr>
        <w:widowControl/>
        <w:spacing w:line="360" w:lineRule="auto"/>
        <w:ind w:firstLine="480" w:firstLineChars="200"/>
        <w:rPr>
          <w:rFonts w:hint="eastAsia" w:ascii="宋体" w:hAnsi="宋体" w:eastAsia="宋体" w:cs="宋体"/>
          <w:bCs/>
          <w:kern w:val="2"/>
          <w:sz w:val="24"/>
          <w:highlight w:val="none"/>
          <w:lang w:val="en-US" w:eastAsia="zh-CN"/>
        </w:rPr>
      </w:pPr>
      <w:r>
        <w:rPr>
          <w:rFonts w:hint="eastAsia" w:ascii="宋体" w:hAnsi="宋体" w:eastAsia="宋体" w:cs="宋体"/>
          <w:bCs/>
          <w:kern w:val="2"/>
          <w:sz w:val="24"/>
          <w:highlight w:val="none"/>
          <w:lang w:val="en-US" w:eastAsia="zh-CN"/>
        </w:rPr>
        <w:t>3.1验收内容：所有软件部署并完成上线。软件功能符合需求，包括功能完整性、正确性和有效性；软件安全性经过充分测试和评估，包括数据隐私保护、权限管理、防止安全漏洞等；软件性能满足预期，例如响应时间、并发性能等。用户经过培训，能够熟练使用软件；软件界面友好，易于使用。软件符合相关的法律法规和标准；软件功能稳定运行，不出现数据异常，以及程序漏洞；系统经过充分测试，包括功能测试、性能测试、安全测试等。提供完整的文档，包括用户手册、技术文档，数据字典，维护手册等，提供必要的支持和维护计划，确保系统长期稳定运行。</w:t>
      </w:r>
    </w:p>
    <w:p w14:paraId="3A6FA14D">
      <w:pPr>
        <w:widowControl/>
        <w:spacing w:line="360" w:lineRule="auto"/>
        <w:ind w:firstLine="480" w:firstLineChars="200"/>
        <w:rPr>
          <w:rFonts w:hint="eastAsia" w:ascii="宋体" w:hAnsi="宋体" w:eastAsia="宋体" w:cs="宋体"/>
          <w:bCs/>
          <w:kern w:val="2"/>
          <w:sz w:val="24"/>
          <w:highlight w:val="none"/>
          <w:lang w:val="en-US" w:eastAsia="zh-CN"/>
        </w:rPr>
      </w:pPr>
      <w:r>
        <w:rPr>
          <w:rFonts w:hint="eastAsia" w:ascii="宋体" w:hAnsi="宋体" w:eastAsia="宋体" w:cs="宋体"/>
          <w:bCs/>
          <w:kern w:val="2"/>
          <w:sz w:val="24"/>
          <w:highlight w:val="none"/>
          <w:lang w:val="en-US" w:eastAsia="zh-CN"/>
        </w:rPr>
        <w:t>3.2成交供应商需在项目实施过程中，书写整个项目实施过程管理文档，项目验收前，成交供应商应向采购人提交项目验收申请书、实施过程管理文档等相关资料，按采购人提出的方式验收。项目验收时，采购人和成交供应商共同对整个系统功能依据采购文件、响应文件及合同等相关要求进行逐一检查测试；最终对项目运行情况进行验收。</w:t>
      </w:r>
    </w:p>
    <w:p w14:paraId="42454C5F">
      <w:pPr>
        <w:widowControl/>
        <w:spacing w:line="360" w:lineRule="auto"/>
        <w:ind w:firstLine="480" w:firstLineChars="200"/>
        <w:rPr>
          <w:rFonts w:hint="eastAsia" w:ascii="宋体" w:hAnsi="宋体" w:eastAsia="宋体" w:cs="宋体"/>
          <w:bCs/>
          <w:kern w:val="2"/>
          <w:sz w:val="24"/>
          <w:highlight w:val="none"/>
          <w:lang w:val="en-US" w:eastAsia="zh-CN"/>
        </w:rPr>
      </w:pPr>
      <w:r>
        <w:rPr>
          <w:rFonts w:hint="eastAsia" w:ascii="宋体" w:hAnsi="宋体" w:eastAsia="宋体" w:cs="宋体"/>
          <w:bCs/>
          <w:kern w:val="2"/>
          <w:sz w:val="24"/>
          <w:highlight w:val="none"/>
          <w:lang w:val="en-US" w:eastAsia="zh-CN"/>
        </w:rPr>
        <w:t>3.3验收标准：系统功能、配置和参数符合要求，运行安全、稳定，无故障，数据无错误，满足项目的整体集成实施要求。</w:t>
      </w:r>
    </w:p>
    <w:p w14:paraId="079D8988">
      <w:pPr>
        <w:widowControl/>
        <w:spacing w:line="360" w:lineRule="auto"/>
        <w:ind w:firstLine="480" w:firstLineChars="200"/>
        <w:rPr>
          <w:rFonts w:hint="default" w:ascii="宋体" w:hAnsi="宋体" w:eastAsia="宋体" w:cs="宋体"/>
          <w:bCs/>
          <w:kern w:val="2"/>
          <w:sz w:val="24"/>
          <w:highlight w:val="none"/>
          <w:lang w:val="en-US" w:eastAsia="zh-CN"/>
        </w:rPr>
      </w:pPr>
      <w:r>
        <w:rPr>
          <w:rFonts w:hint="eastAsia" w:ascii="宋体" w:hAnsi="宋体" w:eastAsia="宋体" w:cs="宋体"/>
          <w:bCs/>
          <w:kern w:val="2"/>
          <w:sz w:val="24"/>
          <w:highlight w:val="none"/>
          <w:lang w:val="en-US" w:eastAsia="zh-CN"/>
        </w:rPr>
        <w:t>3.4验收文件的签署：由成交供应商撰写服务完成报告，由采购人委派的负责人在审核后签署。</w:t>
      </w:r>
    </w:p>
    <w:p w14:paraId="549A4717">
      <w:pPr>
        <w:widowControl/>
        <w:spacing w:line="360" w:lineRule="auto"/>
        <w:ind w:firstLine="480" w:firstLineChars="200"/>
        <w:rPr>
          <w:rFonts w:hint="eastAsia" w:ascii="宋体" w:hAnsi="宋体" w:eastAsia="宋体" w:cs="宋体"/>
          <w:bCs/>
          <w:kern w:val="2"/>
          <w:sz w:val="24"/>
          <w:highlight w:val="none"/>
          <w:lang w:val="en-US" w:eastAsia="zh-CN"/>
        </w:rPr>
      </w:pPr>
      <w:r>
        <w:rPr>
          <w:rFonts w:hint="eastAsia" w:ascii="宋体" w:hAnsi="宋体" w:eastAsia="宋体" w:cs="宋体"/>
          <w:bCs/>
          <w:kern w:val="2"/>
          <w:sz w:val="24"/>
          <w:highlight w:val="none"/>
          <w:lang w:val="en-US" w:eastAsia="zh-CN"/>
        </w:rPr>
        <w:t>4、维保及售后服务要求</w:t>
      </w:r>
    </w:p>
    <w:p w14:paraId="7A614F42">
      <w:pPr>
        <w:widowControl/>
        <w:spacing w:line="360" w:lineRule="auto"/>
        <w:ind w:firstLine="480" w:firstLineChars="200"/>
        <w:rPr>
          <w:rFonts w:hint="eastAsia" w:ascii="宋体" w:hAnsi="宋体" w:eastAsia="宋体" w:cs="宋体"/>
          <w:bCs/>
          <w:kern w:val="2"/>
          <w:sz w:val="24"/>
          <w:highlight w:val="none"/>
          <w:lang w:val="en-US" w:eastAsia="zh-CN"/>
        </w:rPr>
      </w:pPr>
      <w:r>
        <w:rPr>
          <w:rFonts w:hint="eastAsia" w:ascii="宋体" w:hAnsi="宋体" w:eastAsia="宋体" w:cs="宋体"/>
          <w:bCs/>
          <w:kern w:val="2"/>
          <w:sz w:val="24"/>
          <w:highlight w:val="none"/>
          <w:lang w:val="en-US" w:eastAsia="zh-CN"/>
        </w:rPr>
        <w:t>4.1维护期自验收合格书签订之日起开始计算，提供不少于1年的维保维护服务；建设期及维护期中的所有售后服务，包括软硬件维护、软件升级等所产生的费用均由供应商承担；</w:t>
      </w:r>
    </w:p>
    <w:p w14:paraId="431ED82D">
      <w:pPr>
        <w:widowControl/>
        <w:spacing w:line="360" w:lineRule="auto"/>
        <w:ind w:firstLine="480" w:firstLineChars="200"/>
        <w:rPr>
          <w:rFonts w:hint="eastAsia" w:ascii="宋体" w:hAnsi="宋体" w:eastAsia="宋体" w:cs="宋体"/>
          <w:bCs/>
          <w:kern w:val="2"/>
          <w:sz w:val="24"/>
          <w:highlight w:val="none"/>
          <w:lang w:val="en-US" w:eastAsia="zh-CN"/>
        </w:rPr>
      </w:pPr>
      <w:r>
        <w:rPr>
          <w:rFonts w:hint="eastAsia" w:ascii="宋体" w:hAnsi="宋体" w:eastAsia="宋体" w:cs="宋体"/>
          <w:bCs/>
          <w:kern w:val="2"/>
          <w:sz w:val="24"/>
          <w:highlight w:val="none"/>
          <w:lang w:val="en-US" w:eastAsia="zh-CN"/>
        </w:rPr>
        <w:t xml:space="preserve">4.2提供维保期内采购人所有系统调整、升级、迁移等相关解决方案和规划咨询服务支持高可用性支持；           </w:t>
      </w:r>
    </w:p>
    <w:p w14:paraId="7CD9C6B0">
      <w:pPr>
        <w:widowControl/>
        <w:spacing w:line="360" w:lineRule="auto"/>
        <w:ind w:firstLine="480" w:firstLineChars="200"/>
        <w:rPr>
          <w:rFonts w:hint="eastAsia" w:ascii="宋体" w:hAnsi="宋体" w:eastAsia="宋体" w:cs="宋体"/>
          <w:bCs/>
          <w:kern w:val="2"/>
          <w:sz w:val="24"/>
          <w:highlight w:val="none"/>
          <w:lang w:val="en-US" w:eastAsia="zh-CN"/>
        </w:rPr>
      </w:pPr>
      <w:r>
        <w:rPr>
          <w:rFonts w:hint="eastAsia" w:ascii="宋体" w:hAnsi="宋体" w:eastAsia="宋体" w:cs="宋体"/>
          <w:bCs/>
          <w:kern w:val="2"/>
          <w:sz w:val="24"/>
          <w:highlight w:val="none"/>
          <w:lang w:val="en-US" w:eastAsia="zh-CN"/>
        </w:rPr>
        <w:t>4.3提供维保期内7*24标准技术维护服务，包含：合同所包含设备的技术支持(系统状态检测、判断、故障处理方案的邮件、电话和现场支持)、故障处理、设备厂商服务期内维保服务的协调、软件服务期内升级的支持；</w:t>
      </w:r>
    </w:p>
    <w:p w14:paraId="6D100277">
      <w:pPr>
        <w:widowControl/>
        <w:spacing w:line="360" w:lineRule="auto"/>
        <w:ind w:firstLine="480" w:firstLineChars="200"/>
        <w:rPr>
          <w:rFonts w:hint="eastAsia" w:ascii="宋体" w:hAnsi="宋体" w:eastAsia="宋体" w:cs="宋体"/>
          <w:bCs/>
          <w:kern w:val="2"/>
          <w:sz w:val="24"/>
          <w:highlight w:val="none"/>
          <w:lang w:val="en-US" w:eastAsia="zh-CN"/>
        </w:rPr>
      </w:pPr>
      <w:r>
        <w:rPr>
          <w:rFonts w:hint="eastAsia" w:ascii="宋体" w:hAnsi="宋体" w:eastAsia="宋体" w:cs="宋体"/>
          <w:bCs/>
          <w:kern w:val="2"/>
          <w:sz w:val="24"/>
          <w:highlight w:val="none"/>
          <w:lang w:val="en-US" w:eastAsia="zh-CN"/>
        </w:rPr>
        <w:t xml:space="preserve">4.4提供本次项目所涉及到所有产品配置变更、业务系统部署等现场配合支持服务，项目维保期内的系统集成服务。           </w:t>
      </w:r>
    </w:p>
    <w:p w14:paraId="320595E2">
      <w:pPr>
        <w:widowControl/>
        <w:spacing w:line="360" w:lineRule="auto"/>
        <w:ind w:firstLine="480" w:firstLineChars="200"/>
        <w:rPr>
          <w:rFonts w:hint="eastAsia" w:ascii="宋体" w:hAnsi="宋体" w:eastAsia="宋体" w:cs="宋体"/>
          <w:bCs/>
          <w:kern w:val="2"/>
          <w:sz w:val="24"/>
          <w:highlight w:val="none"/>
          <w:lang w:val="en-US" w:eastAsia="zh-CN"/>
        </w:rPr>
      </w:pPr>
      <w:r>
        <w:rPr>
          <w:rFonts w:hint="eastAsia" w:ascii="宋体" w:hAnsi="宋体" w:eastAsia="宋体" w:cs="宋体"/>
          <w:bCs/>
          <w:kern w:val="2"/>
          <w:sz w:val="24"/>
          <w:highlight w:val="none"/>
          <w:lang w:val="en-US" w:eastAsia="zh-CN"/>
        </w:rPr>
        <w:t>4.5供应商应建立故障应急响应机制，设立专职人员，由其负责组织和协调采购人的系统维护工作，按照国家及行业标准对故障进行及时处理，对于整个业务系统进行7*24小时的应急响应服务。在接到采购人的请求后，需立即安排相应技术人员进行故障分析及原因查找，提供合理有效的解决方案与建议，待双方沟通确定后排除故障，确保业务系统正常、高效的运行。</w:t>
      </w:r>
    </w:p>
    <w:p w14:paraId="343970F3">
      <w:pPr>
        <w:widowControl/>
        <w:spacing w:line="360" w:lineRule="auto"/>
        <w:ind w:firstLine="480" w:firstLineChars="200"/>
        <w:rPr>
          <w:rFonts w:hint="eastAsia" w:ascii="宋体" w:hAnsi="宋体" w:eastAsia="宋体" w:cs="宋体"/>
          <w:bCs/>
          <w:kern w:val="2"/>
          <w:sz w:val="24"/>
          <w:highlight w:val="none"/>
          <w:lang w:val="en-US" w:eastAsia="zh-CN"/>
        </w:rPr>
      </w:pPr>
      <w:r>
        <w:rPr>
          <w:rFonts w:hint="eastAsia" w:ascii="宋体" w:hAnsi="宋体" w:eastAsia="宋体" w:cs="宋体"/>
          <w:bCs/>
          <w:kern w:val="2"/>
          <w:sz w:val="24"/>
          <w:highlight w:val="none"/>
          <w:lang w:val="en-US" w:eastAsia="zh-CN"/>
        </w:rPr>
        <w:t>故障响应时间要求如下：</w:t>
      </w:r>
    </w:p>
    <w:tbl>
      <w:tblPr>
        <w:tblStyle w:val="44"/>
        <w:tblpPr w:leftFromText="180" w:rightFromText="180" w:vertAnchor="text" w:horzAnchor="page" w:tblpXSpec="center" w:tblpY="49"/>
        <w:tblOverlap w:val="never"/>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00"/>
        <w:gridCol w:w="1433"/>
        <w:gridCol w:w="1866"/>
        <w:gridCol w:w="2023"/>
      </w:tblGrid>
      <w:tr w14:paraId="09C28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3200" w:type="dxa"/>
            <w:tcBorders>
              <w:top w:val="single" w:color="auto" w:sz="4" w:space="0"/>
              <w:left w:val="single" w:color="auto" w:sz="4" w:space="0"/>
              <w:bottom w:val="single" w:color="auto" w:sz="4" w:space="0"/>
              <w:right w:val="single" w:color="auto" w:sz="4" w:space="0"/>
            </w:tcBorders>
            <w:vAlign w:val="center"/>
          </w:tcPr>
          <w:p w14:paraId="3CDFE991">
            <w:pPr>
              <w:jc w:val="center"/>
              <w:rPr>
                <w:rFonts w:cs="宋体"/>
                <w:sz w:val="21"/>
                <w:szCs w:val="21"/>
                <w:highlight w:val="none"/>
              </w:rPr>
            </w:pPr>
            <w:r>
              <w:rPr>
                <w:rFonts w:hint="eastAsia" w:cs="宋体"/>
                <w:sz w:val="21"/>
                <w:szCs w:val="21"/>
                <w:highlight w:val="none"/>
              </w:rPr>
              <w:t>类型</w:t>
            </w:r>
          </w:p>
        </w:tc>
        <w:tc>
          <w:tcPr>
            <w:tcW w:w="1433" w:type="dxa"/>
            <w:tcBorders>
              <w:top w:val="single" w:color="auto" w:sz="4" w:space="0"/>
              <w:left w:val="single" w:color="auto" w:sz="4" w:space="0"/>
              <w:bottom w:val="single" w:color="auto" w:sz="4" w:space="0"/>
              <w:right w:val="single" w:color="auto" w:sz="4" w:space="0"/>
            </w:tcBorders>
            <w:vAlign w:val="center"/>
          </w:tcPr>
          <w:p w14:paraId="4DB0E2EF">
            <w:pPr>
              <w:jc w:val="center"/>
              <w:rPr>
                <w:rFonts w:cs="宋体"/>
                <w:sz w:val="21"/>
                <w:szCs w:val="21"/>
                <w:highlight w:val="none"/>
              </w:rPr>
            </w:pPr>
            <w:r>
              <w:rPr>
                <w:rFonts w:hint="eastAsia" w:cs="宋体"/>
                <w:sz w:val="21"/>
                <w:szCs w:val="21"/>
                <w:highlight w:val="none"/>
              </w:rPr>
              <w:t>响应时间</w:t>
            </w:r>
          </w:p>
        </w:tc>
        <w:tc>
          <w:tcPr>
            <w:tcW w:w="1866" w:type="dxa"/>
            <w:tcBorders>
              <w:top w:val="single" w:color="auto" w:sz="4" w:space="0"/>
              <w:left w:val="single" w:color="auto" w:sz="4" w:space="0"/>
              <w:bottom w:val="single" w:color="auto" w:sz="4" w:space="0"/>
              <w:right w:val="single" w:color="auto" w:sz="4" w:space="0"/>
            </w:tcBorders>
            <w:vAlign w:val="center"/>
          </w:tcPr>
          <w:p w14:paraId="74F8E8DB">
            <w:pPr>
              <w:jc w:val="center"/>
              <w:rPr>
                <w:rFonts w:cs="宋体"/>
                <w:sz w:val="21"/>
                <w:szCs w:val="21"/>
                <w:highlight w:val="none"/>
              </w:rPr>
            </w:pPr>
            <w:r>
              <w:rPr>
                <w:rFonts w:hint="eastAsia" w:cs="宋体"/>
                <w:sz w:val="21"/>
                <w:szCs w:val="21"/>
                <w:highlight w:val="none"/>
              </w:rPr>
              <w:t>恢复系统目标</w:t>
            </w:r>
          </w:p>
        </w:tc>
        <w:tc>
          <w:tcPr>
            <w:tcW w:w="2023" w:type="dxa"/>
            <w:tcBorders>
              <w:top w:val="single" w:color="auto" w:sz="4" w:space="0"/>
              <w:left w:val="single" w:color="auto" w:sz="4" w:space="0"/>
              <w:bottom w:val="single" w:color="auto" w:sz="4" w:space="0"/>
              <w:right w:val="single" w:color="auto" w:sz="4" w:space="0"/>
            </w:tcBorders>
            <w:vAlign w:val="center"/>
          </w:tcPr>
          <w:p w14:paraId="41E67CAA">
            <w:pPr>
              <w:jc w:val="center"/>
              <w:rPr>
                <w:rFonts w:cs="宋体"/>
                <w:sz w:val="21"/>
                <w:szCs w:val="21"/>
                <w:highlight w:val="none"/>
              </w:rPr>
            </w:pPr>
            <w:r>
              <w:rPr>
                <w:rFonts w:hint="eastAsia" w:cs="宋体"/>
                <w:sz w:val="21"/>
                <w:szCs w:val="21"/>
                <w:highlight w:val="none"/>
              </w:rPr>
              <w:t>解决问题目标</w:t>
            </w:r>
          </w:p>
        </w:tc>
      </w:tr>
      <w:tr w14:paraId="7C3B9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3200" w:type="dxa"/>
            <w:tcBorders>
              <w:top w:val="single" w:color="auto" w:sz="4" w:space="0"/>
              <w:left w:val="single" w:color="auto" w:sz="4" w:space="0"/>
              <w:bottom w:val="single" w:color="auto" w:sz="4" w:space="0"/>
              <w:right w:val="single" w:color="auto" w:sz="4" w:space="0"/>
            </w:tcBorders>
            <w:vAlign w:val="center"/>
          </w:tcPr>
          <w:p w14:paraId="3D64F053">
            <w:pPr>
              <w:jc w:val="center"/>
              <w:rPr>
                <w:rFonts w:cs="宋体"/>
                <w:sz w:val="21"/>
                <w:szCs w:val="21"/>
                <w:highlight w:val="none"/>
              </w:rPr>
            </w:pPr>
            <w:r>
              <w:rPr>
                <w:rFonts w:hint="eastAsia" w:cs="宋体"/>
                <w:sz w:val="21"/>
                <w:szCs w:val="21"/>
                <w:highlight w:val="none"/>
              </w:rPr>
              <w:t>严重故障</w:t>
            </w:r>
          </w:p>
          <w:p w14:paraId="62083033">
            <w:pPr>
              <w:jc w:val="center"/>
              <w:rPr>
                <w:rFonts w:cs="宋体"/>
                <w:sz w:val="21"/>
                <w:szCs w:val="21"/>
                <w:highlight w:val="none"/>
              </w:rPr>
            </w:pPr>
            <w:r>
              <w:rPr>
                <w:rFonts w:hint="eastAsia" w:cs="宋体"/>
                <w:sz w:val="21"/>
                <w:szCs w:val="21"/>
                <w:highlight w:val="none"/>
              </w:rPr>
              <w:t>（影响业务正常运行）</w:t>
            </w:r>
          </w:p>
        </w:tc>
        <w:tc>
          <w:tcPr>
            <w:tcW w:w="1433" w:type="dxa"/>
            <w:tcBorders>
              <w:top w:val="single" w:color="auto" w:sz="4" w:space="0"/>
              <w:left w:val="single" w:color="auto" w:sz="4" w:space="0"/>
              <w:bottom w:val="single" w:color="auto" w:sz="4" w:space="0"/>
              <w:right w:val="single" w:color="auto" w:sz="4" w:space="0"/>
            </w:tcBorders>
            <w:vAlign w:val="center"/>
          </w:tcPr>
          <w:p w14:paraId="3C10D238">
            <w:pPr>
              <w:jc w:val="center"/>
              <w:rPr>
                <w:rFonts w:cs="宋体"/>
                <w:sz w:val="21"/>
                <w:szCs w:val="21"/>
                <w:highlight w:val="none"/>
              </w:rPr>
            </w:pPr>
            <w:r>
              <w:rPr>
                <w:rFonts w:hint="eastAsia" w:cs="宋体"/>
                <w:sz w:val="21"/>
                <w:szCs w:val="21"/>
                <w:highlight w:val="none"/>
              </w:rPr>
              <w:t>立即响应</w:t>
            </w:r>
          </w:p>
        </w:tc>
        <w:tc>
          <w:tcPr>
            <w:tcW w:w="1866" w:type="dxa"/>
            <w:tcBorders>
              <w:top w:val="single" w:color="auto" w:sz="4" w:space="0"/>
              <w:left w:val="single" w:color="auto" w:sz="4" w:space="0"/>
              <w:bottom w:val="single" w:color="auto" w:sz="4" w:space="0"/>
              <w:right w:val="single" w:color="auto" w:sz="4" w:space="0"/>
            </w:tcBorders>
            <w:vAlign w:val="center"/>
          </w:tcPr>
          <w:p w14:paraId="45B83BA5">
            <w:pPr>
              <w:jc w:val="center"/>
              <w:rPr>
                <w:rFonts w:cs="宋体"/>
                <w:sz w:val="21"/>
                <w:szCs w:val="21"/>
                <w:highlight w:val="none"/>
              </w:rPr>
            </w:pPr>
            <w:r>
              <w:rPr>
                <w:rFonts w:hint="eastAsia" w:cs="宋体"/>
                <w:sz w:val="21"/>
                <w:szCs w:val="21"/>
                <w:highlight w:val="none"/>
              </w:rPr>
              <w:t>15分钟</w:t>
            </w:r>
          </w:p>
        </w:tc>
        <w:tc>
          <w:tcPr>
            <w:tcW w:w="2023" w:type="dxa"/>
            <w:tcBorders>
              <w:top w:val="single" w:color="auto" w:sz="4" w:space="0"/>
              <w:left w:val="single" w:color="auto" w:sz="4" w:space="0"/>
              <w:bottom w:val="single" w:color="auto" w:sz="4" w:space="0"/>
              <w:right w:val="single" w:color="auto" w:sz="4" w:space="0"/>
            </w:tcBorders>
            <w:vAlign w:val="center"/>
          </w:tcPr>
          <w:p w14:paraId="0774556E">
            <w:pPr>
              <w:jc w:val="center"/>
              <w:rPr>
                <w:rFonts w:cs="宋体"/>
                <w:sz w:val="21"/>
                <w:szCs w:val="21"/>
                <w:highlight w:val="none"/>
              </w:rPr>
            </w:pPr>
            <w:r>
              <w:rPr>
                <w:rFonts w:hint="eastAsia" w:cs="宋体"/>
                <w:sz w:val="21"/>
                <w:szCs w:val="21"/>
                <w:highlight w:val="none"/>
              </w:rPr>
              <w:t>1小时</w:t>
            </w:r>
          </w:p>
        </w:tc>
      </w:tr>
      <w:tr w14:paraId="7568C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3200" w:type="dxa"/>
            <w:tcBorders>
              <w:top w:val="single" w:color="auto" w:sz="4" w:space="0"/>
              <w:left w:val="single" w:color="auto" w:sz="4" w:space="0"/>
              <w:bottom w:val="single" w:color="auto" w:sz="4" w:space="0"/>
              <w:right w:val="single" w:color="auto" w:sz="4" w:space="0"/>
            </w:tcBorders>
            <w:vAlign w:val="center"/>
          </w:tcPr>
          <w:p w14:paraId="5DF8A71E">
            <w:pPr>
              <w:jc w:val="center"/>
              <w:rPr>
                <w:rFonts w:cs="宋体"/>
                <w:sz w:val="21"/>
                <w:szCs w:val="21"/>
                <w:highlight w:val="none"/>
              </w:rPr>
            </w:pPr>
            <w:r>
              <w:rPr>
                <w:rFonts w:hint="eastAsia" w:cs="宋体"/>
                <w:sz w:val="21"/>
                <w:szCs w:val="21"/>
                <w:highlight w:val="none"/>
              </w:rPr>
              <w:t>严重故障</w:t>
            </w:r>
          </w:p>
          <w:p w14:paraId="7DFDE395">
            <w:pPr>
              <w:jc w:val="center"/>
              <w:rPr>
                <w:rFonts w:cs="宋体"/>
                <w:sz w:val="21"/>
                <w:szCs w:val="21"/>
                <w:highlight w:val="none"/>
              </w:rPr>
            </w:pPr>
            <w:r>
              <w:rPr>
                <w:rFonts w:hint="eastAsia" w:cs="宋体"/>
                <w:sz w:val="21"/>
                <w:szCs w:val="21"/>
                <w:highlight w:val="none"/>
              </w:rPr>
              <w:t>（不影响业务正常运行）</w:t>
            </w:r>
          </w:p>
        </w:tc>
        <w:tc>
          <w:tcPr>
            <w:tcW w:w="1433" w:type="dxa"/>
            <w:tcBorders>
              <w:top w:val="single" w:color="auto" w:sz="4" w:space="0"/>
              <w:left w:val="single" w:color="auto" w:sz="4" w:space="0"/>
              <w:bottom w:val="single" w:color="auto" w:sz="4" w:space="0"/>
              <w:right w:val="single" w:color="auto" w:sz="4" w:space="0"/>
            </w:tcBorders>
            <w:vAlign w:val="center"/>
          </w:tcPr>
          <w:p w14:paraId="445ECD6A">
            <w:pPr>
              <w:jc w:val="center"/>
              <w:rPr>
                <w:rFonts w:cs="宋体"/>
                <w:sz w:val="21"/>
                <w:szCs w:val="21"/>
                <w:highlight w:val="none"/>
              </w:rPr>
            </w:pPr>
            <w:r>
              <w:rPr>
                <w:rFonts w:hint="eastAsia" w:cs="宋体"/>
                <w:sz w:val="21"/>
                <w:szCs w:val="21"/>
                <w:highlight w:val="none"/>
              </w:rPr>
              <w:t>10分钟</w:t>
            </w:r>
          </w:p>
        </w:tc>
        <w:tc>
          <w:tcPr>
            <w:tcW w:w="1866" w:type="dxa"/>
            <w:tcBorders>
              <w:top w:val="single" w:color="auto" w:sz="4" w:space="0"/>
              <w:left w:val="single" w:color="auto" w:sz="4" w:space="0"/>
              <w:bottom w:val="single" w:color="auto" w:sz="4" w:space="0"/>
              <w:right w:val="single" w:color="auto" w:sz="4" w:space="0"/>
            </w:tcBorders>
            <w:vAlign w:val="center"/>
          </w:tcPr>
          <w:p w14:paraId="144E0EB2">
            <w:pPr>
              <w:jc w:val="center"/>
              <w:rPr>
                <w:rFonts w:cs="宋体"/>
                <w:sz w:val="21"/>
                <w:szCs w:val="21"/>
                <w:highlight w:val="none"/>
              </w:rPr>
            </w:pPr>
            <w:r>
              <w:rPr>
                <w:rFonts w:hint="eastAsia" w:cs="宋体"/>
                <w:sz w:val="21"/>
                <w:szCs w:val="21"/>
                <w:highlight w:val="none"/>
              </w:rPr>
              <w:t>30分钟</w:t>
            </w:r>
          </w:p>
        </w:tc>
        <w:tc>
          <w:tcPr>
            <w:tcW w:w="2023" w:type="dxa"/>
            <w:tcBorders>
              <w:top w:val="single" w:color="auto" w:sz="4" w:space="0"/>
              <w:left w:val="single" w:color="auto" w:sz="4" w:space="0"/>
              <w:bottom w:val="single" w:color="auto" w:sz="4" w:space="0"/>
              <w:right w:val="single" w:color="auto" w:sz="4" w:space="0"/>
            </w:tcBorders>
            <w:vAlign w:val="center"/>
          </w:tcPr>
          <w:p w14:paraId="2EF505CC">
            <w:pPr>
              <w:jc w:val="center"/>
              <w:rPr>
                <w:rFonts w:cs="宋体"/>
                <w:sz w:val="21"/>
                <w:szCs w:val="21"/>
                <w:highlight w:val="none"/>
              </w:rPr>
            </w:pPr>
            <w:r>
              <w:rPr>
                <w:rFonts w:hint="eastAsia" w:cs="宋体"/>
                <w:sz w:val="21"/>
                <w:szCs w:val="21"/>
                <w:highlight w:val="none"/>
              </w:rPr>
              <w:t>2小时</w:t>
            </w:r>
          </w:p>
        </w:tc>
      </w:tr>
      <w:tr w14:paraId="1A59A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3200" w:type="dxa"/>
            <w:tcBorders>
              <w:top w:val="single" w:color="auto" w:sz="4" w:space="0"/>
              <w:left w:val="single" w:color="auto" w:sz="4" w:space="0"/>
              <w:bottom w:val="single" w:color="auto" w:sz="4" w:space="0"/>
              <w:right w:val="single" w:color="auto" w:sz="4" w:space="0"/>
            </w:tcBorders>
            <w:vAlign w:val="center"/>
          </w:tcPr>
          <w:p w14:paraId="72295DA9">
            <w:pPr>
              <w:jc w:val="center"/>
              <w:rPr>
                <w:rFonts w:cs="宋体"/>
                <w:sz w:val="21"/>
                <w:szCs w:val="21"/>
                <w:highlight w:val="none"/>
              </w:rPr>
            </w:pPr>
            <w:r>
              <w:rPr>
                <w:rFonts w:hint="eastAsia" w:cs="宋体"/>
                <w:sz w:val="21"/>
                <w:szCs w:val="21"/>
                <w:highlight w:val="none"/>
              </w:rPr>
              <w:t>一般故障</w:t>
            </w:r>
          </w:p>
          <w:p w14:paraId="74C14062">
            <w:pPr>
              <w:jc w:val="center"/>
              <w:rPr>
                <w:rFonts w:cs="宋体"/>
                <w:sz w:val="21"/>
                <w:szCs w:val="21"/>
                <w:highlight w:val="none"/>
              </w:rPr>
            </w:pPr>
            <w:r>
              <w:rPr>
                <w:rFonts w:hint="eastAsia" w:cs="宋体"/>
                <w:sz w:val="21"/>
                <w:szCs w:val="21"/>
                <w:highlight w:val="none"/>
              </w:rPr>
              <w:t>（不影响业务正常运行）</w:t>
            </w:r>
          </w:p>
        </w:tc>
        <w:tc>
          <w:tcPr>
            <w:tcW w:w="1433" w:type="dxa"/>
            <w:tcBorders>
              <w:top w:val="single" w:color="auto" w:sz="4" w:space="0"/>
              <w:left w:val="single" w:color="auto" w:sz="4" w:space="0"/>
              <w:bottom w:val="single" w:color="auto" w:sz="4" w:space="0"/>
              <w:right w:val="single" w:color="auto" w:sz="4" w:space="0"/>
            </w:tcBorders>
            <w:vAlign w:val="center"/>
          </w:tcPr>
          <w:p w14:paraId="670B6CB7">
            <w:pPr>
              <w:jc w:val="center"/>
              <w:rPr>
                <w:rFonts w:cs="宋体"/>
                <w:sz w:val="21"/>
                <w:szCs w:val="21"/>
                <w:highlight w:val="none"/>
              </w:rPr>
            </w:pPr>
            <w:r>
              <w:rPr>
                <w:rFonts w:hint="eastAsia" w:cs="宋体"/>
                <w:sz w:val="21"/>
                <w:szCs w:val="21"/>
                <w:highlight w:val="none"/>
              </w:rPr>
              <w:t>10分钟</w:t>
            </w:r>
          </w:p>
        </w:tc>
        <w:tc>
          <w:tcPr>
            <w:tcW w:w="1866" w:type="dxa"/>
            <w:tcBorders>
              <w:top w:val="single" w:color="auto" w:sz="4" w:space="0"/>
              <w:left w:val="single" w:color="auto" w:sz="4" w:space="0"/>
              <w:bottom w:val="single" w:color="auto" w:sz="4" w:space="0"/>
              <w:right w:val="single" w:color="auto" w:sz="4" w:space="0"/>
            </w:tcBorders>
            <w:vAlign w:val="center"/>
          </w:tcPr>
          <w:p w14:paraId="11FBC2D5">
            <w:pPr>
              <w:jc w:val="center"/>
              <w:rPr>
                <w:rFonts w:cs="宋体"/>
                <w:sz w:val="21"/>
                <w:szCs w:val="21"/>
                <w:highlight w:val="none"/>
              </w:rPr>
            </w:pPr>
            <w:r>
              <w:rPr>
                <w:rFonts w:hint="eastAsia" w:cs="宋体"/>
                <w:sz w:val="21"/>
                <w:szCs w:val="21"/>
                <w:highlight w:val="none"/>
              </w:rPr>
              <w:t>4小时</w:t>
            </w:r>
          </w:p>
        </w:tc>
        <w:tc>
          <w:tcPr>
            <w:tcW w:w="2023" w:type="dxa"/>
            <w:tcBorders>
              <w:top w:val="single" w:color="auto" w:sz="4" w:space="0"/>
              <w:left w:val="single" w:color="auto" w:sz="4" w:space="0"/>
              <w:bottom w:val="single" w:color="auto" w:sz="4" w:space="0"/>
              <w:right w:val="single" w:color="auto" w:sz="4" w:space="0"/>
            </w:tcBorders>
            <w:vAlign w:val="center"/>
          </w:tcPr>
          <w:p w14:paraId="4F418072">
            <w:pPr>
              <w:jc w:val="center"/>
              <w:rPr>
                <w:rFonts w:cs="宋体"/>
                <w:sz w:val="21"/>
                <w:szCs w:val="21"/>
                <w:highlight w:val="none"/>
              </w:rPr>
            </w:pPr>
            <w:r>
              <w:rPr>
                <w:rFonts w:hint="eastAsia" w:cs="宋体"/>
                <w:sz w:val="21"/>
                <w:szCs w:val="21"/>
                <w:highlight w:val="none"/>
              </w:rPr>
              <w:t>24小时</w:t>
            </w:r>
          </w:p>
        </w:tc>
      </w:tr>
    </w:tbl>
    <w:p w14:paraId="62F138BE">
      <w:pPr>
        <w:widowControl/>
        <w:spacing w:line="360" w:lineRule="auto"/>
        <w:ind w:firstLine="480" w:firstLineChars="200"/>
        <w:rPr>
          <w:rFonts w:hint="eastAsia" w:ascii="宋体" w:hAnsi="宋体" w:eastAsia="宋体" w:cs="宋体"/>
          <w:bCs/>
          <w:kern w:val="2"/>
          <w:sz w:val="24"/>
          <w:highlight w:val="none"/>
          <w:lang w:val="en-US" w:eastAsia="zh-CN"/>
        </w:rPr>
      </w:pPr>
      <w:r>
        <w:rPr>
          <w:rFonts w:hint="eastAsia" w:ascii="宋体" w:hAnsi="宋体" w:eastAsia="宋体" w:cs="宋体"/>
          <w:bCs/>
          <w:kern w:val="2"/>
          <w:sz w:val="24"/>
          <w:highlight w:val="none"/>
          <w:lang w:val="en-US" w:eastAsia="zh-CN"/>
        </w:rPr>
        <w:t>4.6因卫生、医保、财政等相关主管部门管理要求，原有政策的文书格式、内容、要求变动的，供应商应及时安排技术力量进行系统升级调整，保障采购人系统及时完成调整。</w:t>
      </w:r>
    </w:p>
    <w:p w14:paraId="5DD1A842">
      <w:pPr>
        <w:widowControl/>
        <w:spacing w:line="360" w:lineRule="auto"/>
        <w:ind w:firstLine="480" w:firstLineChars="200"/>
        <w:rPr>
          <w:rFonts w:hint="eastAsia" w:ascii="宋体" w:hAnsi="宋体" w:eastAsia="宋体" w:cs="宋体"/>
          <w:bCs/>
          <w:kern w:val="2"/>
          <w:sz w:val="24"/>
          <w:highlight w:val="none"/>
          <w:lang w:val="en-US" w:eastAsia="zh-CN"/>
        </w:rPr>
      </w:pPr>
      <w:r>
        <w:rPr>
          <w:rFonts w:hint="eastAsia" w:ascii="宋体" w:hAnsi="宋体" w:eastAsia="宋体" w:cs="宋体"/>
          <w:bCs/>
          <w:kern w:val="2"/>
          <w:sz w:val="24"/>
          <w:highlight w:val="none"/>
          <w:lang w:val="en-US" w:eastAsia="zh-CN"/>
        </w:rPr>
        <w:t>5、项目周期：签订合同后，人员3个工作日内进场，20日历天内完成系统开发并能正常投入使用，维保期至少1年。</w:t>
      </w:r>
    </w:p>
    <w:p w14:paraId="4E7ED7EF">
      <w:pPr>
        <w:widowControl/>
        <w:spacing w:line="360" w:lineRule="auto"/>
        <w:ind w:firstLine="480" w:firstLineChars="200"/>
        <w:rPr>
          <w:rFonts w:hint="eastAsia" w:ascii="宋体" w:hAnsi="宋体" w:eastAsia="宋体" w:cs="宋体"/>
          <w:bCs/>
          <w:kern w:val="2"/>
          <w:sz w:val="24"/>
          <w:highlight w:val="none"/>
          <w:lang w:val="en-US" w:eastAsia="zh-CN"/>
        </w:rPr>
      </w:pPr>
      <w:r>
        <w:rPr>
          <w:rFonts w:hint="eastAsia" w:ascii="宋体" w:hAnsi="宋体" w:eastAsia="宋体" w:cs="宋体"/>
          <w:bCs/>
          <w:kern w:val="2"/>
          <w:sz w:val="24"/>
          <w:highlight w:val="none"/>
          <w:lang w:val="en-US" w:eastAsia="zh-CN"/>
        </w:rPr>
        <w:t>6、合同形式：固定总价合同。</w:t>
      </w:r>
    </w:p>
    <w:p w14:paraId="159B2D97">
      <w:pPr>
        <w:widowControl/>
        <w:spacing w:line="360" w:lineRule="auto"/>
        <w:ind w:firstLine="480" w:firstLineChars="200"/>
        <w:rPr>
          <w:rFonts w:hint="eastAsia" w:ascii="宋体" w:hAnsi="宋体" w:eastAsia="宋体" w:cs="宋体"/>
          <w:bCs/>
          <w:kern w:val="2"/>
          <w:sz w:val="24"/>
          <w:highlight w:val="none"/>
          <w:lang w:val="en-US" w:eastAsia="zh-CN"/>
        </w:rPr>
      </w:pPr>
      <w:r>
        <w:rPr>
          <w:rFonts w:hint="eastAsia" w:ascii="宋体" w:hAnsi="宋体" w:eastAsia="宋体" w:cs="宋体"/>
          <w:bCs/>
          <w:kern w:val="2"/>
          <w:sz w:val="24"/>
          <w:highlight w:val="none"/>
          <w:lang w:val="en-US" w:eastAsia="zh-CN"/>
        </w:rPr>
        <w:t>7、付款方式：</w:t>
      </w:r>
    </w:p>
    <w:p w14:paraId="70B86295">
      <w:pPr>
        <w:widowControl/>
        <w:spacing w:line="360" w:lineRule="auto"/>
        <w:ind w:firstLine="480" w:firstLineChars="200"/>
        <w:rPr>
          <w:rFonts w:hint="eastAsia" w:ascii="宋体" w:hAnsi="宋体" w:eastAsia="宋体" w:cs="宋体"/>
          <w:bCs/>
          <w:kern w:val="2"/>
          <w:sz w:val="24"/>
          <w:highlight w:val="none"/>
          <w:lang w:val="en-US" w:eastAsia="zh-CN"/>
        </w:rPr>
      </w:pPr>
      <w:r>
        <w:rPr>
          <w:rFonts w:hint="eastAsia" w:ascii="宋体" w:hAnsi="宋体" w:eastAsia="宋体" w:cs="宋体"/>
          <w:bCs/>
          <w:kern w:val="2"/>
          <w:sz w:val="24"/>
          <w:highlight w:val="none"/>
          <w:lang w:val="en-US" w:eastAsia="zh-CN"/>
        </w:rPr>
        <w:t>7.1预付款支付时间：合同签订后，预付款支付比例：合同金额的30%。</w:t>
      </w:r>
    </w:p>
    <w:p w14:paraId="2A55B2E2">
      <w:pPr>
        <w:widowControl/>
        <w:spacing w:line="360" w:lineRule="auto"/>
        <w:ind w:firstLine="480" w:firstLineChars="200"/>
        <w:rPr>
          <w:rFonts w:hint="eastAsia" w:ascii="宋体" w:hAnsi="宋体" w:eastAsia="宋体" w:cs="宋体"/>
          <w:bCs/>
          <w:kern w:val="2"/>
          <w:sz w:val="24"/>
          <w:highlight w:val="none"/>
          <w:lang w:val="en-US" w:eastAsia="zh-CN"/>
        </w:rPr>
      </w:pPr>
      <w:r>
        <w:rPr>
          <w:rFonts w:hint="eastAsia" w:ascii="宋体" w:hAnsi="宋体" w:eastAsia="宋体" w:cs="宋体"/>
          <w:bCs/>
          <w:kern w:val="2"/>
          <w:sz w:val="24"/>
          <w:highlight w:val="none"/>
          <w:lang w:val="en-US" w:eastAsia="zh-CN"/>
        </w:rPr>
        <w:t>7.2尾款支付时间：产品验收通过，采购人收到发票后，尾款支付比例：合同金额的70%。</w:t>
      </w:r>
    </w:p>
    <w:p w14:paraId="6E125A1F">
      <w:pPr>
        <w:widowControl/>
        <w:spacing w:line="360" w:lineRule="auto"/>
        <w:ind w:firstLine="480" w:firstLineChars="200"/>
        <w:rPr>
          <w:rFonts w:hint="eastAsia" w:ascii="宋体" w:hAnsi="宋体" w:eastAsia="宋体" w:cs="宋体"/>
          <w:bCs/>
          <w:kern w:val="2"/>
          <w:sz w:val="24"/>
          <w:highlight w:val="none"/>
          <w:lang w:val="en-US" w:eastAsia="zh-CN"/>
        </w:rPr>
      </w:pPr>
      <w:r>
        <w:rPr>
          <w:rFonts w:hint="eastAsia" w:ascii="宋体" w:hAnsi="宋体" w:eastAsia="宋体" w:cs="宋体"/>
          <w:bCs/>
          <w:kern w:val="2"/>
          <w:sz w:val="24"/>
          <w:highlight w:val="none"/>
          <w:lang w:val="en-US" w:eastAsia="zh-CN"/>
        </w:rPr>
        <w:t>8、磋商报价采用总承包方式，供应商的“总报价”应包括采购人需求的服务（包含与服务相关的产品）价格、各系统接口费用、质量保证费用、培训费用及售后服务（维保）费用，项目在指定地点、环境交付、安装、互联互通、调试、验收所需费用和所有相关税金费用及为完成整个项目所产生的其它所有费用。</w:t>
      </w:r>
    </w:p>
    <w:p w14:paraId="1782F0C9">
      <w:pPr>
        <w:widowControl/>
        <w:spacing w:line="360" w:lineRule="auto"/>
        <w:ind w:firstLine="480" w:firstLineChars="200"/>
        <w:rPr>
          <w:rFonts w:hint="eastAsia" w:ascii="宋体" w:hAnsi="宋体" w:eastAsia="宋体" w:cs="宋体"/>
          <w:bCs/>
          <w:kern w:val="2"/>
          <w:sz w:val="24"/>
          <w:highlight w:val="none"/>
          <w:lang w:val="en-US" w:eastAsia="zh-CN"/>
        </w:rPr>
      </w:pPr>
      <w:r>
        <w:rPr>
          <w:rFonts w:hint="eastAsia" w:ascii="宋体" w:hAnsi="宋体" w:eastAsia="宋体" w:cs="宋体"/>
          <w:bCs/>
          <w:kern w:val="2"/>
          <w:sz w:val="24"/>
          <w:highlight w:val="none"/>
          <w:lang w:val="en-US" w:eastAsia="zh-CN"/>
        </w:rPr>
        <w:t>9、知识产权及保密要求</w:t>
      </w:r>
    </w:p>
    <w:p w14:paraId="03E77863">
      <w:pPr>
        <w:widowControl/>
        <w:spacing w:line="360" w:lineRule="auto"/>
        <w:ind w:firstLine="480" w:firstLineChars="200"/>
        <w:rPr>
          <w:rFonts w:hint="default" w:ascii="宋体" w:hAnsi="宋体" w:eastAsia="宋体" w:cs="宋体"/>
          <w:bCs/>
          <w:kern w:val="2"/>
          <w:sz w:val="24"/>
          <w:highlight w:val="none"/>
          <w:lang w:val="en-US" w:eastAsia="zh-CN"/>
        </w:rPr>
      </w:pPr>
      <w:r>
        <w:rPr>
          <w:rFonts w:hint="eastAsia" w:ascii="宋体" w:hAnsi="宋体" w:eastAsia="宋体" w:cs="宋体"/>
          <w:bCs/>
          <w:kern w:val="2"/>
          <w:sz w:val="24"/>
          <w:highlight w:val="none"/>
          <w:lang w:val="en-US" w:eastAsia="zh-CN"/>
        </w:rPr>
        <w:t>供应商应保证本项目成果免受第三方提起知识产权侵犯诉讼。供应商应在采购人提供的开发环境、数据库和操作系统上进行开发，数据库密码，操作系统登入密码等权限由采购人自行管理。供应商应在项目验收时向采购人无保留地提供完整的源代码及其相关文档，包括但不限于：所有成品软件的源代码（含前端、后端、数据库脚本、配置文件等）；所使用的开源组件及其版本信息、使用方式说明；编译/构建脚本、部署脚本、系统配置说明；系统总体设计方案、系统需求文档、系统安全设计方案、数据库设计文档、系统使用手册、系统维护手册等；源代码须为可编译、可部署的完整工程，能在采购人环境下正常运行；供应商应授权采购人永久、无地域限制地使用、修改、维护和再开发该源代码，且该授权不因合同终止而失效。供应商应提供相关材料积极协助采购人申报本项目著作权与专利等事宜。</w:t>
      </w:r>
    </w:p>
    <w:p w14:paraId="78A3036E">
      <w:pPr>
        <w:widowControl/>
        <w:spacing w:line="360" w:lineRule="auto"/>
        <w:ind w:firstLine="482" w:firstLineChars="200"/>
        <w:rPr>
          <w:rFonts w:hint="eastAsia" w:ascii="宋体" w:hAnsi="宋体" w:eastAsia="宋体" w:cs="宋体"/>
          <w:b/>
          <w:bCs w:val="0"/>
          <w:kern w:val="2"/>
          <w:sz w:val="24"/>
          <w:highlight w:val="none"/>
          <w:lang w:val="en-US" w:eastAsia="zh-CN"/>
        </w:rPr>
      </w:pPr>
      <w:r>
        <w:rPr>
          <w:rFonts w:hint="eastAsia" w:ascii="宋体" w:hAnsi="宋体" w:eastAsia="宋体" w:cs="宋体"/>
          <w:b/>
          <w:bCs w:val="0"/>
          <w:kern w:val="2"/>
          <w:sz w:val="24"/>
          <w:highlight w:val="none"/>
          <w:lang w:val="en-US" w:eastAsia="zh-CN"/>
        </w:rPr>
        <w:t>三、其他要求</w:t>
      </w:r>
    </w:p>
    <w:p w14:paraId="20E74C5B">
      <w:pPr>
        <w:widowControl/>
        <w:spacing w:line="360" w:lineRule="auto"/>
        <w:ind w:firstLine="482" w:firstLineChars="200"/>
        <w:rPr>
          <w:rFonts w:hint="eastAsia" w:ascii="宋体" w:hAnsi="宋体" w:eastAsia="宋体" w:cs="宋体"/>
          <w:b/>
          <w:bCs w:val="0"/>
          <w:i/>
          <w:iCs/>
          <w:kern w:val="2"/>
          <w:sz w:val="24"/>
          <w:highlight w:val="none"/>
          <w:u w:val="single"/>
          <w:lang w:val="en-US" w:eastAsia="zh-CN"/>
        </w:rPr>
      </w:pPr>
      <w:r>
        <w:rPr>
          <w:rFonts w:hint="eastAsia" w:ascii="宋体" w:hAnsi="宋体" w:eastAsia="宋体" w:cs="宋体"/>
          <w:b/>
          <w:bCs w:val="0"/>
          <w:i/>
          <w:iCs/>
          <w:kern w:val="2"/>
          <w:sz w:val="24"/>
          <w:highlight w:val="none"/>
          <w:u w:val="single"/>
          <w:lang w:val="en-US" w:eastAsia="zh-CN"/>
        </w:rPr>
        <w:t>签订合同时成交供应商应按采购文件要求和响应文件响应内容提供相应证明材料原件（包括不限于相关证书、业绩合同等资料）供采购人核验。供应商未按要求提供或者提供的证明材料不符合要求的，视为提供虚假材料谋取成交，采购人将取消其成交资格。</w:t>
      </w:r>
    </w:p>
    <w:p w14:paraId="23C2BF57">
      <w:pPr>
        <w:widowControl/>
        <w:jc w:val="left"/>
        <w:rPr>
          <w:rFonts w:ascii="Verdana" w:hAnsi="Verdana" w:cs="Times New Roman"/>
          <w:szCs w:val="20"/>
          <w:highlight w:val="none"/>
        </w:rPr>
      </w:pPr>
    </w:p>
    <w:p w14:paraId="49167698">
      <w:pPr>
        <w:pStyle w:val="55"/>
        <w:rPr>
          <w:rFonts w:ascii="Verdana" w:hAnsi="Verdana" w:cs="Times New Roman"/>
          <w:szCs w:val="20"/>
          <w:highlight w:val="none"/>
        </w:rPr>
      </w:pPr>
    </w:p>
    <w:p w14:paraId="6477FBC1">
      <w:pPr>
        <w:rPr>
          <w:rFonts w:ascii="Verdana" w:hAnsi="Verdana" w:cs="Times New Roman"/>
          <w:szCs w:val="20"/>
          <w:highlight w:val="none"/>
        </w:rPr>
      </w:pPr>
    </w:p>
    <w:p w14:paraId="26E2D140">
      <w:pPr>
        <w:pStyle w:val="55"/>
        <w:rPr>
          <w:rFonts w:ascii="Verdana" w:hAnsi="Verdana" w:cs="Times New Roman"/>
          <w:szCs w:val="20"/>
          <w:highlight w:val="none"/>
        </w:rPr>
      </w:pPr>
    </w:p>
    <w:p w14:paraId="37FE5279">
      <w:pPr>
        <w:rPr>
          <w:rFonts w:ascii="Verdana" w:hAnsi="Verdana" w:cs="Times New Roman"/>
          <w:szCs w:val="20"/>
          <w:highlight w:val="none"/>
        </w:rPr>
      </w:pPr>
    </w:p>
    <w:p w14:paraId="325332C4">
      <w:pPr>
        <w:pStyle w:val="55"/>
        <w:rPr>
          <w:rFonts w:ascii="Verdana" w:hAnsi="Verdana" w:cs="Times New Roman"/>
          <w:szCs w:val="20"/>
          <w:highlight w:val="none"/>
        </w:rPr>
      </w:pPr>
    </w:p>
    <w:p w14:paraId="26209291">
      <w:pPr>
        <w:rPr>
          <w:rFonts w:ascii="Verdana" w:hAnsi="Verdana" w:cs="Times New Roman"/>
          <w:szCs w:val="20"/>
          <w:highlight w:val="none"/>
        </w:rPr>
      </w:pPr>
    </w:p>
    <w:p w14:paraId="4045C343">
      <w:pPr>
        <w:pStyle w:val="55"/>
        <w:rPr>
          <w:rFonts w:ascii="Verdana" w:hAnsi="Verdana" w:cs="Times New Roman"/>
          <w:szCs w:val="20"/>
          <w:highlight w:val="none"/>
        </w:rPr>
      </w:pPr>
    </w:p>
    <w:p w14:paraId="516170E2">
      <w:pPr>
        <w:rPr>
          <w:rFonts w:ascii="Verdana" w:hAnsi="Verdana" w:cs="Times New Roman"/>
          <w:szCs w:val="20"/>
          <w:highlight w:val="none"/>
        </w:rPr>
      </w:pPr>
    </w:p>
    <w:p w14:paraId="6EEA7AD3">
      <w:pPr>
        <w:pStyle w:val="55"/>
        <w:rPr>
          <w:highlight w:val="none"/>
        </w:rPr>
      </w:pPr>
    </w:p>
    <w:p w14:paraId="41980244">
      <w:pPr>
        <w:ind w:firstLine="880"/>
        <w:jc w:val="center"/>
        <w:rPr>
          <w:rFonts w:hint="eastAsia" w:ascii="宋体" w:hAnsi="宋体" w:eastAsia="宋体" w:cs="宋体"/>
          <w:sz w:val="24"/>
          <w:szCs w:val="24"/>
          <w:highlight w:val="none"/>
        </w:rPr>
      </w:pPr>
      <w:r>
        <w:rPr>
          <w:rFonts w:hint="eastAsia" w:ascii="黑体" w:hAnsi="黑体" w:eastAsia="黑体" w:cs="宋体"/>
          <w:color w:val="000000"/>
          <w:sz w:val="44"/>
          <w:szCs w:val="44"/>
          <w:highlight w:val="none"/>
        </w:rPr>
        <w:t>第五章</w:t>
      </w:r>
      <w:r>
        <w:rPr>
          <w:rFonts w:ascii="Calibri" w:hAnsi="Calibri" w:eastAsia="黑体" w:cs="Calibri"/>
          <w:color w:val="000000"/>
          <w:sz w:val="44"/>
          <w:szCs w:val="44"/>
          <w:highlight w:val="none"/>
        </w:rPr>
        <w:t> </w:t>
      </w:r>
      <w:r>
        <w:rPr>
          <w:rFonts w:hint="eastAsia" w:ascii="黑体" w:hAnsi="黑体" w:eastAsia="黑体" w:cs="宋体"/>
          <w:b/>
          <w:bCs/>
          <w:color w:val="000000"/>
          <w:sz w:val="44"/>
          <w:szCs w:val="44"/>
          <w:highlight w:val="none"/>
        </w:rPr>
        <w:t>评审方法与评审标准</w:t>
      </w:r>
      <w:bookmarkEnd w:id="180"/>
    </w:p>
    <w:p w14:paraId="7F9BB8C6">
      <w:pPr>
        <w:rPr>
          <w:rFonts w:hint="eastAsia"/>
          <w:highlight w:val="none"/>
        </w:rPr>
      </w:pPr>
      <w:r>
        <w:rPr>
          <w:rFonts w:ascii="宋体" w:hAnsi="宋体" w:eastAsia="宋体" w:cs="宋体"/>
          <w:sz w:val="24"/>
          <w:szCs w:val="24"/>
          <w:highlight w:val="none"/>
        </w:rPr>
        <w:t> </w:t>
      </w:r>
    </w:p>
    <w:p w14:paraId="554BD38B">
      <w:pPr>
        <w:widowControl/>
        <w:shd w:val="clear" w:color="auto" w:fill="FFFFFF"/>
        <w:spacing w:line="360" w:lineRule="auto"/>
        <w:ind w:firstLine="480" w:firstLineChars="200"/>
        <w:jc w:val="left"/>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t>综合评分法：</w:t>
      </w:r>
    </w:p>
    <w:tbl>
      <w:tblPr>
        <w:tblStyle w:val="44"/>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0"/>
        <w:gridCol w:w="6850"/>
        <w:gridCol w:w="638"/>
      </w:tblGrid>
      <w:tr w14:paraId="1B4F2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10" w:type="dxa"/>
            <w:vAlign w:val="center"/>
          </w:tcPr>
          <w:p w14:paraId="58FF4DB1">
            <w:pPr>
              <w:widowControl/>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评审因素</w:t>
            </w:r>
          </w:p>
        </w:tc>
        <w:tc>
          <w:tcPr>
            <w:tcW w:w="6850" w:type="dxa"/>
            <w:vAlign w:val="center"/>
          </w:tcPr>
          <w:p w14:paraId="5554631B">
            <w:pPr>
              <w:widowControl/>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评分细则</w:t>
            </w:r>
          </w:p>
        </w:tc>
        <w:tc>
          <w:tcPr>
            <w:tcW w:w="0" w:type="auto"/>
            <w:vAlign w:val="center"/>
          </w:tcPr>
          <w:p w14:paraId="216ADA8D">
            <w:pPr>
              <w:widowControl/>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分值</w:t>
            </w:r>
          </w:p>
        </w:tc>
      </w:tr>
      <w:tr w14:paraId="2581A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060" w:type="dxa"/>
            <w:gridSpan w:val="2"/>
            <w:vAlign w:val="center"/>
          </w:tcPr>
          <w:p w14:paraId="45C8C445">
            <w:pPr>
              <w:widowControl/>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一、投标报价（20分）</w:t>
            </w:r>
          </w:p>
        </w:tc>
        <w:tc>
          <w:tcPr>
            <w:tcW w:w="0" w:type="auto"/>
            <w:vAlign w:val="center"/>
          </w:tcPr>
          <w:p w14:paraId="421E752A">
            <w:pPr>
              <w:widowControl/>
              <w:spacing w:line="360" w:lineRule="auto"/>
              <w:jc w:val="center"/>
              <w:rPr>
                <w:rFonts w:hint="eastAsia" w:ascii="宋体" w:hAnsi="宋体" w:eastAsia="宋体" w:cs="宋体"/>
                <w:b/>
                <w:bCs/>
                <w:color w:val="auto"/>
                <w:sz w:val="24"/>
                <w:szCs w:val="24"/>
                <w:highlight w:val="none"/>
              </w:rPr>
            </w:pPr>
          </w:p>
        </w:tc>
      </w:tr>
      <w:tr w14:paraId="45149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060" w:type="dxa"/>
            <w:gridSpan w:val="2"/>
            <w:vAlign w:val="center"/>
          </w:tcPr>
          <w:p w14:paraId="7AF8D14D">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评审委员会分别与初步评审合格的各响应供应商进行磋商后，最终有效报价的最低价作为评审基准价得满分，其它报价得分=评标基准价/最后报价*</w:t>
            </w:r>
            <w:r>
              <w:rPr>
                <w:rFonts w:hint="eastAsia" w:ascii="宋体" w:hAnsi="宋体" w:eastAsia="宋体" w:cs="宋体"/>
                <w:b w:val="0"/>
                <w:bCs/>
                <w:color w:val="auto"/>
                <w:sz w:val="24"/>
                <w:szCs w:val="24"/>
                <w:highlight w:val="none"/>
                <w:lang w:val="en-US" w:eastAsia="zh-CN"/>
              </w:rPr>
              <w:t>20</w:t>
            </w:r>
            <w:r>
              <w:rPr>
                <w:rFonts w:hint="eastAsia" w:ascii="宋体" w:hAnsi="宋体" w:eastAsia="宋体" w:cs="宋体"/>
                <w:b w:val="0"/>
                <w:bCs/>
                <w:color w:val="auto"/>
                <w:sz w:val="24"/>
                <w:szCs w:val="24"/>
                <w:highlight w:val="none"/>
              </w:rPr>
              <w:t>分。（分值保留两位小数）</w:t>
            </w:r>
          </w:p>
        </w:tc>
        <w:tc>
          <w:tcPr>
            <w:tcW w:w="0" w:type="auto"/>
            <w:noWrap/>
            <w:vAlign w:val="center"/>
          </w:tcPr>
          <w:p w14:paraId="36827022">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w:t>
            </w:r>
          </w:p>
        </w:tc>
      </w:tr>
      <w:tr w14:paraId="6727F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060" w:type="dxa"/>
            <w:gridSpan w:val="2"/>
            <w:vAlign w:val="center"/>
          </w:tcPr>
          <w:p w14:paraId="41FB565B">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二、综合实力（</w:t>
            </w:r>
            <w:r>
              <w:rPr>
                <w:rFonts w:hint="eastAsia" w:ascii="宋体" w:hAnsi="宋体" w:eastAsia="宋体" w:cs="宋体"/>
                <w:b/>
                <w:bCs/>
                <w:color w:val="auto"/>
                <w:sz w:val="24"/>
                <w:szCs w:val="24"/>
                <w:highlight w:val="none"/>
                <w:lang w:val="en-US" w:eastAsia="zh-CN"/>
              </w:rPr>
              <w:t>17</w:t>
            </w:r>
            <w:r>
              <w:rPr>
                <w:rFonts w:hint="eastAsia" w:ascii="宋体" w:hAnsi="宋体" w:eastAsia="宋体" w:cs="宋体"/>
                <w:b/>
                <w:bCs/>
                <w:color w:val="auto"/>
                <w:sz w:val="24"/>
                <w:szCs w:val="24"/>
                <w:highlight w:val="none"/>
              </w:rPr>
              <w:t>分）</w:t>
            </w:r>
          </w:p>
        </w:tc>
        <w:tc>
          <w:tcPr>
            <w:tcW w:w="0" w:type="auto"/>
            <w:noWrap/>
            <w:vAlign w:val="center"/>
          </w:tcPr>
          <w:p w14:paraId="622CAE4F">
            <w:pPr>
              <w:widowControl/>
              <w:spacing w:line="360" w:lineRule="auto"/>
              <w:jc w:val="center"/>
              <w:rPr>
                <w:rFonts w:hint="eastAsia" w:ascii="宋体" w:hAnsi="宋体" w:eastAsia="宋体" w:cs="宋体"/>
                <w:color w:val="auto"/>
                <w:sz w:val="24"/>
                <w:szCs w:val="24"/>
                <w:highlight w:val="none"/>
              </w:rPr>
            </w:pPr>
          </w:p>
        </w:tc>
      </w:tr>
      <w:tr w14:paraId="7A6FF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10" w:type="dxa"/>
            <w:shd w:val="clear" w:color="auto" w:fill="auto"/>
            <w:vAlign w:val="center"/>
          </w:tcPr>
          <w:p w14:paraId="02539BD5">
            <w:pPr>
              <w:widowControl/>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项目团队</w:t>
            </w:r>
            <w:r>
              <w:rPr>
                <w:rFonts w:hint="eastAsia" w:ascii="宋体" w:hAnsi="宋体" w:eastAsia="宋体" w:cs="宋体"/>
                <w:color w:val="auto"/>
                <w:sz w:val="24"/>
                <w:szCs w:val="24"/>
                <w:highlight w:val="none"/>
                <w:lang w:val="en-US" w:eastAsia="zh-CN"/>
              </w:rPr>
              <w:t>客观</w:t>
            </w:r>
          </w:p>
        </w:tc>
        <w:tc>
          <w:tcPr>
            <w:tcW w:w="6850" w:type="dxa"/>
            <w:shd w:val="clear" w:color="auto" w:fill="auto"/>
            <w:vAlign w:val="center"/>
          </w:tcPr>
          <w:p w14:paraId="4DE9BB17">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拟投入本项目人员具有</w:t>
            </w:r>
            <w:r>
              <w:rPr>
                <w:rFonts w:hint="eastAsia" w:ascii="宋体" w:hAnsi="宋体" w:eastAsia="宋体" w:cs="宋体"/>
                <w:color w:val="auto"/>
                <w:sz w:val="24"/>
                <w:szCs w:val="24"/>
                <w:highlight w:val="none"/>
                <w:lang w:val="en-US" w:eastAsia="zh-CN"/>
              </w:rPr>
              <w:t>任意一份省级或省级以上人社部门、工信部门颁发的</w:t>
            </w:r>
            <w:r>
              <w:rPr>
                <w:rFonts w:hint="eastAsia" w:ascii="宋体" w:hAnsi="宋体" w:eastAsia="宋体" w:cs="宋体"/>
                <w:color w:val="auto"/>
                <w:sz w:val="24"/>
                <w:szCs w:val="24"/>
                <w:highlight w:val="none"/>
              </w:rPr>
              <w:t>信息系统项目管理师、</w:t>
            </w:r>
            <w:r>
              <w:rPr>
                <w:rFonts w:hint="eastAsia" w:ascii="宋体" w:hAnsi="宋体" w:eastAsia="宋体" w:cs="宋体"/>
                <w:color w:val="auto"/>
                <w:sz w:val="24"/>
                <w:szCs w:val="24"/>
                <w:highlight w:val="none"/>
                <w:lang w:val="en-US" w:eastAsia="zh-CN"/>
              </w:rPr>
              <w:t>网络规划设计师</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系统规划与管理师、</w:t>
            </w:r>
            <w:r>
              <w:rPr>
                <w:rFonts w:hint="eastAsia" w:ascii="宋体" w:hAnsi="宋体" w:eastAsia="宋体" w:cs="宋体"/>
                <w:color w:val="auto"/>
                <w:sz w:val="24"/>
                <w:szCs w:val="24"/>
                <w:highlight w:val="none"/>
              </w:rPr>
              <w:t>系统分析师或系统架构设计师证书的，得3分，没有不得分；</w:t>
            </w:r>
          </w:p>
          <w:p w14:paraId="734FFB42">
            <w:pPr>
              <w:widowControl/>
              <w:spacing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注：供应商须提供以上人员证书（有效期内）</w:t>
            </w:r>
            <w:r>
              <w:rPr>
                <w:rFonts w:hint="eastAsia" w:ascii="宋体" w:hAnsi="宋体" w:eastAsia="宋体" w:cs="宋体"/>
                <w:color w:val="auto"/>
                <w:sz w:val="24"/>
                <w:szCs w:val="24"/>
                <w:highlight w:val="none"/>
                <w:lang w:val="en-US" w:eastAsia="zh-CN"/>
              </w:rPr>
              <w:t>扫描</w:t>
            </w:r>
            <w:r>
              <w:rPr>
                <w:rFonts w:hint="eastAsia" w:ascii="宋体" w:hAnsi="宋体" w:eastAsia="宋体" w:cs="宋体"/>
                <w:color w:val="auto"/>
                <w:sz w:val="24"/>
                <w:szCs w:val="24"/>
                <w:highlight w:val="none"/>
              </w:rPr>
              <w:t>件及近</w:t>
            </w:r>
            <w:r>
              <w:rPr>
                <w:rFonts w:hint="eastAsia" w:ascii="宋体" w:hAnsi="宋体" w:eastAsia="宋体" w:cs="宋体"/>
                <w:color w:val="auto"/>
                <w:sz w:val="24"/>
                <w:szCs w:val="24"/>
                <w:highlight w:val="none"/>
                <w:lang w:val="en-US" w:eastAsia="zh-CN"/>
              </w:rPr>
              <w:t>六</w:t>
            </w:r>
            <w:r>
              <w:rPr>
                <w:rFonts w:hint="eastAsia" w:ascii="宋体" w:hAnsi="宋体" w:eastAsia="宋体" w:cs="宋体"/>
                <w:color w:val="auto"/>
                <w:sz w:val="24"/>
                <w:szCs w:val="24"/>
                <w:highlight w:val="none"/>
              </w:rPr>
              <w:t>个月中任意一个月（不含</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当月）的社保缴纳证明加盖供应商</w:t>
            </w:r>
            <w:r>
              <w:rPr>
                <w:rFonts w:hint="eastAsia" w:ascii="宋体" w:hAnsi="宋体" w:eastAsia="宋体" w:cs="宋体"/>
                <w:color w:val="auto"/>
                <w:sz w:val="24"/>
                <w:szCs w:val="24"/>
                <w:highlight w:val="none"/>
                <w:lang w:val="en-US" w:eastAsia="zh-CN"/>
              </w:rPr>
              <w:t>公章</w:t>
            </w:r>
            <w:r>
              <w:rPr>
                <w:rFonts w:hint="eastAsia" w:ascii="宋体" w:hAnsi="宋体" w:eastAsia="宋体" w:cs="宋体"/>
                <w:color w:val="auto"/>
                <w:sz w:val="24"/>
                <w:szCs w:val="24"/>
                <w:highlight w:val="none"/>
              </w:rPr>
              <w:t>。人员社保缴纳单位须与供应商名称保持一致。</w:t>
            </w:r>
          </w:p>
        </w:tc>
        <w:tc>
          <w:tcPr>
            <w:tcW w:w="0" w:type="auto"/>
            <w:shd w:val="clear" w:color="auto" w:fill="auto"/>
            <w:noWrap/>
            <w:vAlign w:val="center"/>
          </w:tcPr>
          <w:p w14:paraId="395E870E">
            <w:pPr>
              <w:widowControl/>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3</w:t>
            </w:r>
          </w:p>
        </w:tc>
      </w:tr>
      <w:tr w14:paraId="02FAF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10" w:type="dxa"/>
            <w:shd w:val="clear" w:color="auto" w:fill="auto"/>
            <w:vAlign w:val="center"/>
          </w:tcPr>
          <w:p w14:paraId="12BDC9BA">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软著</w:t>
            </w:r>
          </w:p>
          <w:p w14:paraId="2454AD2D">
            <w:pPr>
              <w:widowControl/>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客观</w:t>
            </w:r>
          </w:p>
        </w:tc>
        <w:tc>
          <w:tcPr>
            <w:tcW w:w="6850" w:type="dxa"/>
            <w:shd w:val="clear" w:color="auto" w:fill="auto"/>
            <w:vAlign w:val="center"/>
          </w:tcPr>
          <w:p w14:paraId="5CFA3D45">
            <w:pPr>
              <w:pStyle w:val="18"/>
              <w:keepNext w:val="0"/>
              <w:keepLines w:val="0"/>
              <w:pageBreakBefore w:val="0"/>
              <w:widowControl w:val="0"/>
              <w:kinsoku/>
              <w:wordWrap/>
              <w:overflowPunct/>
              <w:topLinePunct w:val="0"/>
              <w:autoSpaceDE/>
              <w:autoSpaceDN/>
              <w:bidi w:val="0"/>
              <w:adjustRightInd/>
              <w:snapToGrid/>
              <w:spacing w:after="0" w:line="360" w:lineRule="auto"/>
              <w:ind w:firstLine="0" w:firstLine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eastAsia="zh-CN"/>
              </w:rPr>
              <w:t>具有</w:t>
            </w:r>
            <w:r>
              <w:rPr>
                <w:rFonts w:hint="eastAsia" w:ascii="宋体" w:hAnsi="宋体" w:eastAsia="宋体" w:cs="宋体"/>
                <w:color w:val="auto"/>
                <w:sz w:val="24"/>
                <w:szCs w:val="24"/>
                <w:highlight w:val="none"/>
                <w:lang w:val="en-US" w:eastAsia="zh-CN"/>
              </w:rPr>
              <w:t>类似</w:t>
            </w:r>
            <w:r>
              <w:rPr>
                <w:rFonts w:hint="eastAsia" w:ascii="宋体" w:hAnsi="宋体" w:eastAsia="宋体" w:cs="宋体"/>
                <w:color w:val="auto"/>
                <w:sz w:val="24"/>
                <w:szCs w:val="24"/>
                <w:highlight w:val="none"/>
                <w:lang w:eastAsia="zh-CN"/>
              </w:rPr>
              <w:t>老年综合评估、营养管理</w:t>
            </w:r>
            <w:r>
              <w:rPr>
                <w:rFonts w:hint="eastAsia" w:ascii="宋体" w:hAnsi="宋体" w:eastAsia="宋体" w:cs="宋体"/>
                <w:color w:val="auto"/>
                <w:sz w:val="24"/>
                <w:szCs w:val="24"/>
                <w:highlight w:val="none"/>
                <w:lang w:val="en-US" w:eastAsia="zh-CN"/>
              </w:rPr>
              <w:t>等</w:t>
            </w:r>
            <w:r>
              <w:rPr>
                <w:rFonts w:hint="eastAsia" w:ascii="宋体" w:hAnsi="宋体" w:eastAsia="宋体" w:cs="宋体"/>
                <w:color w:val="auto"/>
                <w:sz w:val="24"/>
                <w:szCs w:val="24"/>
                <w:highlight w:val="none"/>
                <w:lang w:eastAsia="zh-CN"/>
              </w:rPr>
              <w:t>功能要求的</w:t>
            </w:r>
            <w:r>
              <w:rPr>
                <w:rFonts w:hint="eastAsia" w:ascii="宋体" w:hAnsi="宋体" w:eastAsia="宋体" w:cs="宋体"/>
                <w:color w:val="auto"/>
                <w:sz w:val="24"/>
                <w:szCs w:val="24"/>
                <w:highlight w:val="none"/>
                <w:lang w:val="en-US" w:eastAsia="zh-CN"/>
              </w:rPr>
              <w:t>相关</w:t>
            </w:r>
            <w:r>
              <w:rPr>
                <w:rFonts w:hint="eastAsia" w:ascii="宋体" w:hAnsi="宋体" w:eastAsia="宋体" w:cs="宋体"/>
                <w:color w:val="auto"/>
                <w:sz w:val="24"/>
                <w:szCs w:val="24"/>
                <w:highlight w:val="none"/>
                <w:lang w:eastAsia="zh-CN"/>
              </w:rPr>
              <w:t>软件著作权</w:t>
            </w:r>
            <w:r>
              <w:rPr>
                <w:rFonts w:hint="eastAsia" w:ascii="宋体" w:hAnsi="宋体" w:eastAsia="宋体" w:cs="宋体"/>
                <w:color w:val="auto"/>
                <w:sz w:val="24"/>
                <w:szCs w:val="24"/>
                <w:highlight w:val="none"/>
                <w:lang w:val="en-US" w:eastAsia="zh-CN"/>
              </w:rPr>
              <w:t>证书</w:t>
            </w:r>
            <w:r>
              <w:rPr>
                <w:rFonts w:hint="eastAsia" w:ascii="宋体" w:hAnsi="宋体" w:eastAsia="宋体" w:cs="宋体"/>
                <w:color w:val="auto"/>
                <w:sz w:val="24"/>
                <w:szCs w:val="24"/>
                <w:highlight w:val="none"/>
                <w:lang w:eastAsia="zh-CN"/>
              </w:rPr>
              <w:t>的，每</w:t>
            </w:r>
            <w:r>
              <w:rPr>
                <w:rFonts w:hint="eastAsia" w:ascii="宋体" w:hAnsi="宋体" w:eastAsia="宋体" w:cs="宋体"/>
                <w:color w:val="auto"/>
                <w:sz w:val="24"/>
                <w:szCs w:val="24"/>
                <w:highlight w:val="none"/>
                <w:lang w:val="en-US" w:eastAsia="zh-CN"/>
              </w:rPr>
              <w:t>提供1个</w:t>
            </w:r>
            <w:r>
              <w:rPr>
                <w:rFonts w:hint="eastAsia" w:ascii="宋体" w:hAnsi="宋体" w:eastAsia="宋体" w:cs="宋体"/>
                <w:color w:val="auto"/>
                <w:sz w:val="24"/>
                <w:szCs w:val="24"/>
                <w:highlight w:val="none"/>
                <w:lang w:eastAsia="zh-CN"/>
              </w:rPr>
              <w:t>得3分，本项最高得6分。</w:t>
            </w:r>
          </w:p>
          <w:p w14:paraId="172B741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注：提供软件著作权登记证书</w:t>
            </w:r>
            <w:r>
              <w:rPr>
                <w:rFonts w:hint="eastAsia" w:ascii="宋体" w:hAnsi="宋体" w:eastAsia="宋体" w:cs="宋体"/>
                <w:color w:val="auto"/>
                <w:sz w:val="24"/>
                <w:szCs w:val="24"/>
                <w:highlight w:val="none"/>
                <w:lang w:val="en-US" w:eastAsia="zh-CN"/>
              </w:rPr>
              <w:t>扫描</w:t>
            </w:r>
            <w:r>
              <w:rPr>
                <w:rFonts w:hint="eastAsia" w:ascii="宋体" w:hAnsi="宋体" w:eastAsia="宋体" w:cs="宋体"/>
                <w:color w:val="auto"/>
                <w:sz w:val="24"/>
                <w:szCs w:val="24"/>
                <w:highlight w:val="none"/>
                <w:lang w:eastAsia="zh-CN"/>
              </w:rPr>
              <w:t>件并加盖供应商</w:t>
            </w:r>
            <w:r>
              <w:rPr>
                <w:rFonts w:hint="eastAsia" w:ascii="宋体" w:hAnsi="宋体" w:eastAsia="宋体" w:cs="宋体"/>
                <w:color w:val="auto"/>
                <w:sz w:val="24"/>
                <w:szCs w:val="24"/>
                <w:highlight w:val="none"/>
                <w:lang w:val="en-US" w:eastAsia="zh-CN"/>
              </w:rPr>
              <w:t>公章</w:t>
            </w:r>
            <w:r>
              <w:rPr>
                <w:rFonts w:hint="eastAsia" w:ascii="宋体" w:hAnsi="宋体" w:eastAsia="宋体" w:cs="宋体"/>
                <w:color w:val="auto"/>
                <w:sz w:val="24"/>
                <w:szCs w:val="24"/>
                <w:highlight w:val="none"/>
                <w:lang w:eastAsia="zh-CN"/>
              </w:rPr>
              <w:t>,未提供不得分。</w:t>
            </w:r>
          </w:p>
        </w:tc>
        <w:tc>
          <w:tcPr>
            <w:tcW w:w="0" w:type="auto"/>
            <w:shd w:val="clear" w:color="auto" w:fill="auto"/>
            <w:noWrap/>
            <w:vAlign w:val="center"/>
          </w:tcPr>
          <w:p w14:paraId="0B958AD0">
            <w:pPr>
              <w:widowControl/>
              <w:spacing w:line="360"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6</w:t>
            </w:r>
          </w:p>
        </w:tc>
      </w:tr>
      <w:tr w14:paraId="456B9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10" w:type="dxa"/>
            <w:vAlign w:val="center"/>
          </w:tcPr>
          <w:p w14:paraId="7908AEB8">
            <w:pPr>
              <w:widowControl/>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维保期</w:t>
            </w:r>
          </w:p>
          <w:p w14:paraId="78D0B565">
            <w:pPr>
              <w:widowControl/>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客观</w:t>
            </w:r>
          </w:p>
        </w:tc>
        <w:tc>
          <w:tcPr>
            <w:tcW w:w="6850" w:type="dxa"/>
            <w:vAlign w:val="center"/>
          </w:tcPr>
          <w:p w14:paraId="594E5C4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维保期在</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规定的基础上（基础为验收合格之日起计1年），每延长一年得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分，本项最高得</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p w14:paraId="6501E3F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注：</w:t>
            </w:r>
            <w:r>
              <w:rPr>
                <w:rFonts w:hint="eastAsia" w:ascii="宋体" w:hAnsi="宋体" w:eastAsia="宋体" w:cs="宋体"/>
                <w:color w:val="auto"/>
                <w:sz w:val="24"/>
                <w:szCs w:val="24"/>
                <w:highlight w:val="none"/>
              </w:rPr>
              <w:t>提供承诺函</w:t>
            </w:r>
            <w:r>
              <w:rPr>
                <w:rFonts w:hint="eastAsia" w:ascii="宋体" w:hAnsi="宋体" w:eastAsia="宋体" w:cs="宋体"/>
                <w:color w:val="auto"/>
                <w:sz w:val="24"/>
                <w:szCs w:val="24"/>
                <w:highlight w:val="none"/>
                <w:lang w:val="en-US" w:eastAsia="zh-CN"/>
              </w:rPr>
              <w:t>加盖供应商公章</w:t>
            </w:r>
            <w:r>
              <w:rPr>
                <w:rFonts w:hint="eastAsia" w:ascii="宋体" w:hAnsi="宋体" w:eastAsia="宋体" w:cs="宋体"/>
                <w:color w:val="auto"/>
                <w:sz w:val="24"/>
                <w:szCs w:val="24"/>
                <w:highlight w:val="none"/>
              </w:rPr>
              <w:t>，承诺函格式自拟。</w:t>
            </w:r>
          </w:p>
        </w:tc>
        <w:tc>
          <w:tcPr>
            <w:tcW w:w="0" w:type="auto"/>
            <w:noWrap/>
            <w:vAlign w:val="center"/>
          </w:tcPr>
          <w:p w14:paraId="1821028D">
            <w:pPr>
              <w:widowControl/>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r>
      <w:tr w14:paraId="619E7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698" w:type="dxa"/>
            <w:gridSpan w:val="3"/>
            <w:vAlign w:val="center"/>
          </w:tcPr>
          <w:p w14:paraId="26D76A16">
            <w:pPr>
              <w:widowControl/>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三、技术参数（35分）</w:t>
            </w:r>
          </w:p>
        </w:tc>
      </w:tr>
      <w:tr w14:paraId="02EB0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10" w:type="dxa"/>
            <w:shd w:val="clear" w:color="auto" w:fill="auto"/>
            <w:vAlign w:val="center"/>
          </w:tcPr>
          <w:p w14:paraId="7C09D5AD">
            <w:pPr>
              <w:widowControl/>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技术参数</w:t>
            </w:r>
          </w:p>
          <w:p w14:paraId="3DCBF976">
            <w:pPr>
              <w:widowControl/>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客观</w:t>
            </w:r>
          </w:p>
        </w:tc>
        <w:tc>
          <w:tcPr>
            <w:tcW w:w="6850" w:type="dxa"/>
            <w:shd w:val="clear" w:color="auto" w:fill="auto"/>
            <w:vAlign w:val="center"/>
          </w:tcPr>
          <w:p w14:paraId="60E6A42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产品技术参数全部满足招标要求的得满分 </w:t>
            </w:r>
            <w:r>
              <w:rPr>
                <w:rFonts w:hint="eastAsia" w:ascii="宋体" w:hAnsi="宋体" w:eastAsia="宋体" w:cs="宋体"/>
                <w:color w:val="auto"/>
                <w:sz w:val="24"/>
                <w:szCs w:val="24"/>
                <w:highlight w:val="none"/>
                <w:lang w:val="en-US" w:eastAsia="zh-CN"/>
              </w:rPr>
              <w:t>35</w:t>
            </w:r>
            <w:r>
              <w:rPr>
                <w:rFonts w:hint="eastAsia" w:ascii="宋体" w:hAnsi="宋体" w:eastAsia="宋体" w:cs="宋体"/>
                <w:color w:val="auto"/>
                <w:sz w:val="24"/>
                <w:szCs w:val="24"/>
                <w:highlight w:val="none"/>
              </w:rPr>
              <w:t>分。打★号指标为必须满足项，如有负偏离将作为无效报价；打▲号指标，有一项负偏离扣 2 分；其他指标，有一项负偏离扣 1 分，扣完为止。</w:t>
            </w:r>
          </w:p>
          <w:p w14:paraId="6A754554">
            <w:pPr>
              <w:pStyle w:val="16"/>
              <w:spacing w:line="360" w:lineRule="auto"/>
              <w:ind w:left="0" w:leftChars="0" w:firstLine="0" w:firstLineChars="0"/>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eastAsia="zh-CN"/>
              </w:rPr>
              <w:t>响应</w:t>
            </w:r>
            <w:r>
              <w:rPr>
                <w:rFonts w:hint="eastAsia" w:ascii="宋体" w:hAnsi="宋体" w:eastAsia="宋体" w:cs="宋体"/>
                <w:b/>
                <w:bCs/>
                <w:color w:val="auto"/>
                <w:sz w:val="24"/>
                <w:szCs w:val="24"/>
                <w:highlight w:val="none"/>
              </w:rPr>
              <w:t>文件中提供参数偏离表，请对照参数偏离表按实填写；同</w:t>
            </w:r>
            <w:r>
              <w:rPr>
                <w:rFonts w:hint="eastAsia" w:ascii="宋体" w:hAnsi="宋体" w:eastAsia="宋体" w:cs="宋体"/>
                <w:b/>
                <w:bCs/>
                <w:i w:val="0"/>
                <w:iCs w:val="0"/>
                <w:color w:val="auto"/>
                <w:sz w:val="24"/>
                <w:szCs w:val="24"/>
                <w:highlight w:val="none"/>
              </w:rPr>
              <w:t>时</w:t>
            </w:r>
            <w:r>
              <w:rPr>
                <w:rFonts w:hint="eastAsia" w:ascii="宋体" w:hAnsi="宋体" w:eastAsia="宋体" w:cs="宋体"/>
                <w:b/>
                <w:bCs/>
                <w:i w:val="0"/>
                <w:iCs w:val="0"/>
                <w:color w:val="auto"/>
                <w:sz w:val="24"/>
                <w:szCs w:val="24"/>
                <w:highlight w:val="none"/>
                <w:u w:val="single"/>
                <w:lang w:eastAsia="zh-CN"/>
              </w:rPr>
              <w:t>供应商</w:t>
            </w:r>
            <w:r>
              <w:rPr>
                <w:rFonts w:hint="eastAsia" w:ascii="宋体" w:hAnsi="宋体" w:eastAsia="宋体" w:cs="宋体"/>
                <w:b/>
                <w:bCs/>
                <w:i w:val="0"/>
                <w:iCs w:val="0"/>
                <w:color w:val="auto"/>
                <w:sz w:val="24"/>
                <w:szCs w:val="24"/>
                <w:highlight w:val="none"/>
                <w:u w:val="single"/>
                <w:lang w:val="en-US" w:eastAsia="zh-CN"/>
              </w:rPr>
              <w:t>需</w:t>
            </w:r>
            <w:r>
              <w:rPr>
                <w:rFonts w:hint="eastAsia" w:ascii="宋体" w:hAnsi="宋体" w:cs="宋体"/>
                <w:b/>
                <w:bCs/>
                <w:i w:val="0"/>
                <w:iCs w:val="0"/>
                <w:color w:val="auto"/>
                <w:sz w:val="24"/>
                <w:szCs w:val="24"/>
                <w:highlight w:val="yellow"/>
                <w:u w:val="single"/>
                <w:lang w:val="en-US" w:eastAsia="zh-CN"/>
              </w:rPr>
              <w:t>按照采购文件要求</w:t>
            </w:r>
            <w:r>
              <w:rPr>
                <w:rFonts w:hint="eastAsia" w:ascii="宋体" w:hAnsi="宋体" w:eastAsia="宋体" w:cs="宋体"/>
                <w:b/>
                <w:bCs/>
                <w:i w:val="0"/>
                <w:iCs w:val="0"/>
                <w:color w:val="auto"/>
                <w:sz w:val="24"/>
                <w:szCs w:val="24"/>
                <w:highlight w:val="none"/>
                <w:u w:val="single"/>
                <w:lang w:val="en-US" w:eastAsia="zh-CN"/>
              </w:rPr>
              <w:t>在响应</w:t>
            </w:r>
            <w:r>
              <w:rPr>
                <w:rFonts w:hint="eastAsia" w:ascii="宋体" w:hAnsi="宋体" w:eastAsia="宋体" w:cs="宋体"/>
                <w:b/>
                <w:bCs/>
                <w:i w:val="0"/>
                <w:iCs w:val="0"/>
                <w:color w:val="auto"/>
                <w:sz w:val="24"/>
                <w:szCs w:val="24"/>
                <w:highlight w:val="none"/>
                <w:u w:val="single"/>
              </w:rPr>
              <w:t>文件中需提供承诺书</w:t>
            </w:r>
            <w:r>
              <w:rPr>
                <w:rFonts w:hint="eastAsia" w:ascii="宋体" w:hAnsi="宋体" w:eastAsia="宋体" w:cs="宋体"/>
                <w:b/>
                <w:bCs/>
                <w:i w:val="0"/>
                <w:iCs w:val="0"/>
                <w:color w:val="auto"/>
                <w:sz w:val="24"/>
                <w:szCs w:val="24"/>
                <w:highlight w:val="none"/>
                <w:u w:val="single"/>
                <w:lang w:eastAsia="zh-CN"/>
              </w:rPr>
              <w:t>（</w:t>
            </w:r>
            <w:r>
              <w:rPr>
                <w:rFonts w:hint="eastAsia" w:ascii="宋体" w:hAnsi="宋体" w:eastAsia="宋体" w:cs="宋体"/>
                <w:b/>
                <w:bCs/>
                <w:i w:val="0"/>
                <w:iCs w:val="0"/>
                <w:color w:val="auto"/>
                <w:sz w:val="24"/>
                <w:szCs w:val="24"/>
                <w:highlight w:val="none"/>
                <w:u w:val="single"/>
                <w:lang w:val="en-US" w:eastAsia="zh-CN"/>
              </w:rPr>
              <w:t>格式自拟</w:t>
            </w:r>
            <w:r>
              <w:rPr>
                <w:rFonts w:hint="eastAsia" w:ascii="宋体" w:hAnsi="宋体" w:eastAsia="宋体" w:cs="宋体"/>
                <w:b/>
                <w:bCs/>
                <w:i w:val="0"/>
                <w:iCs w:val="0"/>
                <w:color w:val="auto"/>
                <w:sz w:val="24"/>
                <w:szCs w:val="24"/>
                <w:highlight w:val="none"/>
                <w:u w:val="single"/>
                <w:lang w:eastAsia="zh-CN"/>
              </w:rPr>
              <w:t>）</w:t>
            </w:r>
            <w:r>
              <w:rPr>
                <w:rFonts w:hint="eastAsia" w:ascii="宋体" w:hAnsi="宋体" w:eastAsia="宋体" w:cs="宋体"/>
                <w:b/>
                <w:bCs/>
                <w:i w:val="0"/>
                <w:iCs w:val="0"/>
                <w:color w:val="auto"/>
                <w:sz w:val="24"/>
                <w:szCs w:val="24"/>
                <w:highlight w:val="none"/>
                <w:u w:val="single"/>
              </w:rPr>
              <w:t>、软件功能截图等证明材料并加盖</w:t>
            </w:r>
            <w:r>
              <w:rPr>
                <w:rFonts w:hint="eastAsia" w:ascii="宋体" w:hAnsi="宋体" w:eastAsia="宋体" w:cs="宋体"/>
                <w:b/>
                <w:bCs/>
                <w:i w:val="0"/>
                <w:iCs w:val="0"/>
                <w:color w:val="auto"/>
                <w:sz w:val="24"/>
                <w:szCs w:val="24"/>
                <w:highlight w:val="none"/>
                <w:u w:val="single"/>
                <w:lang w:eastAsia="zh-CN"/>
              </w:rPr>
              <w:t>供应商</w:t>
            </w:r>
            <w:r>
              <w:rPr>
                <w:rFonts w:hint="eastAsia" w:ascii="宋体" w:hAnsi="宋体" w:cs="宋体"/>
                <w:b/>
                <w:bCs/>
                <w:i w:val="0"/>
                <w:iCs w:val="0"/>
                <w:color w:val="auto"/>
                <w:sz w:val="24"/>
                <w:szCs w:val="24"/>
                <w:highlight w:val="none"/>
                <w:u w:val="single"/>
                <w:lang w:val="en-US" w:eastAsia="zh-CN"/>
              </w:rPr>
              <w:t>公章</w:t>
            </w:r>
            <w:r>
              <w:rPr>
                <w:rFonts w:hint="eastAsia" w:ascii="宋体" w:hAnsi="宋体" w:eastAsia="宋体" w:cs="宋体"/>
                <w:b/>
                <w:bCs/>
                <w:i w:val="0"/>
                <w:iCs w:val="0"/>
                <w:color w:val="auto"/>
                <w:sz w:val="24"/>
                <w:szCs w:val="24"/>
                <w:highlight w:val="none"/>
                <w:u w:val="single"/>
              </w:rPr>
              <w:t>！</w:t>
            </w:r>
          </w:p>
        </w:tc>
        <w:tc>
          <w:tcPr>
            <w:tcW w:w="638" w:type="dxa"/>
            <w:shd w:val="clear" w:color="auto" w:fill="auto"/>
            <w:vAlign w:val="center"/>
          </w:tcPr>
          <w:p w14:paraId="16EF4CFD">
            <w:pPr>
              <w:widowControl/>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w:t>
            </w:r>
          </w:p>
        </w:tc>
      </w:tr>
      <w:tr w14:paraId="14A27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698" w:type="dxa"/>
            <w:gridSpan w:val="3"/>
            <w:vAlign w:val="center"/>
          </w:tcPr>
          <w:p w14:paraId="4ABB75C9">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、技术服务能力（</w:t>
            </w:r>
            <w:r>
              <w:rPr>
                <w:rFonts w:hint="eastAsia" w:ascii="宋体" w:hAnsi="宋体" w:eastAsia="宋体" w:cs="宋体"/>
                <w:b/>
                <w:bCs/>
                <w:color w:val="auto"/>
                <w:sz w:val="24"/>
                <w:szCs w:val="24"/>
                <w:highlight w:val="none"/>
                <w:lang w:val="en-US" w:eastAsia="zh-CN"/>
              </w:rPr>
              <w:t>28</w:t>
            </w:r>
            <w:r>
              <w:rPr>
                <w:rFonts w:hint="eastAsia" w:ascii="宋体" w:hAnsi="宋体" w:eastAsia="宋体" w:cs="宋体"/>
                <w:b/>
                <w:bCs/>
                <w:color w:val="auto"/>
                <w:sz w:val="24"/>
                <w:szCs w:val="24"/>
                <w:highlight w:val="none"/>
              </w:rPr>
              <w:t>分）</w:t>
            </w:r>
          </w:p>
        </w:tc>
      </w:tr>
      <w:tr w14:paraId="6F1BF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10" w:type="dxa"/>
            <w:vAlign w:val="center"/>
          </w:tcPr>
          <w:p w14:paraId="379FC4CD">
            <w:pPr>
              <w:tabs>
                <w:tab w:val="left" w:pos="2850"/>
                <w:tab w:val="center" w:pos="4153"/>
              </w:tabs>
              <w:adjustRightIn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技术方案</w:t>
            </w:r>
          </w:p>
        </w:tc>
        <w:tc>
          <w:tcPr>
            <w:tcW w:w="6850" w:type="dxa"/>
            <w:vAlign w:val="center"/>
          </w:tcPr>
          <w:p w14:paraId="2EEB634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根据对供应商的方案从需求分析、总体设计、架构设计、功能设计等方面的技术方案总体设计完整、合理，符合现有信息化现状及需求，技术路线方面选型得当，系统架构设计科学、合理等进行综合评定。</w:t>
            </w:r>
          </w:p>
          <w:p w14:paraId="61E51FC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①总体设计完整、合理，</w:t>
            </w:r>
            <w:r>
              <w:rPr>
                <w:rFonts w:hint="eastAsia" w:ascii="宋体" w:hAnsi="宋体" w:eastAsia="宋体" w:cs="宋体"/>
                <w:color w:val="auto"/>
                <w:sz w:val="24"/>
                <w:szCs w:val="24"/>
                <w:highlight w:val="none"/>
                <w:lang w:val="en-US" w:eastAsia="zh-CN"/>
              </w:rPr>
              <w:t>符合</w:t>
            </w:r>
            <w:r>
              <w:rPr>
                <w:rFonts w:hint="eastAsia" w:ascii="宋体" w:hAnsi="宋体" w:eastAsia="宋体" w:cs="宋体"/>
                <w:color w:val="auto"/>
                <w:sz w:val="24"/>
                <w:szCs w:val="24"/>
                <w:highlight w:val="none"/>
              </w:rPr>
              <w:t>现有信息化现状及需求，技术路线方面选型得当，系统架构设计科学、合理，得8分；</w:t>
            </w:r>
          </w:p>
          <w:p w14:paraId="2547BD50">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②总体设计基本完整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合理</w:t>
            </w:r>
            <w:r>
              <w:rPr>
                <w:rFonts w:hint="eastAsia" w:ascii="宋体" w:hAnsi="宋体" w:eastAsia="宋体" w:cs="宋体"/>
                <w:color w:val="auto"/>
                <w:sz w:val="24"/>
                <w:szCs w:val="24"/>
                <w:highlight w:val="none"/>
              </w:rPr>
              <w:t>，基本符合现有信息化现状及需求，技术路线选型</w:t>
            </w:r>
            <w:r>
              <w:rPr>
                <w:rFonts w:hint="eastAsia" w:ascii="宋体" w:hAnsi="宋体" w:eastAsia="宋体" w:cs="宋体"/>
                <w:color w:val="auto"/>
                <w:sz w:val="24"/>
                <w:szCs w:val="24"/>
                <w:highlight w:val="none"/>
                <w:lang w:val="en-US" w:eastAsia="zh-CN"/>
              </w:rPr>
              <w:t>较好</w:t>
            </w:r>
            <w:r>
              <w:rPr>
                <w:rFonts w:hint="eastAsia" w:ascii="宋体" w:hAnsi="宋体" w:eastAsia="宋体" w:cs="宋体"/>
                <w:color w:val="auto"/>
                <w:sz w:val="24"/>
                <w:szCs w:val="24"/>
                <w:highlight w:val="none"/>
              </w:rPr>
              <w:t>，系统架构较</w:t>
            </w:r>
            <w:r>
              <w:rPr>
                <w:rFonts w:hint="eastAsia" w:ascii="宋体" w:hAnsi="宋体" w:eastAsia="宋体" w:cs="宋体"/>
                <w:color w:val="auto"/>
                <w:sz w:val="24"/>
                <w:szCs w:val="24"/>
                <w:highlight w:val="none"/>
                <w:lang w:val="en-US" w:eastAsia="zh-CN"/>
              </w:rPr>
              <w:t>科学、</w:t>
            </w:r>
            <w:r>
              <w:rPr>
                <w:rFonts w:hint="eastAsia" w:ascii="宋体" w:hAnsi="宋体" w:eastAsia="宋体" w:cs="宋体"/>
                <w:color w:val="auto"/>
                <w:sz w:val="24"/>
                <w:szCs w:val="24"/>
                <w:highlight w:val="none"/>
              </w:rPr>
              <w:t>合理，得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14:paraId="36CA8B7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w:t>
            </w:r>
            <w:r>
              <w:rPr>
                <w:rFonts w:hint="eastAsia" w:ascii="宋体" w:hAnsi="宋体" w:eastAsia="宋体" w:cs="宋体"/>
                <w:color w:val="auto"/>
                <w:sz w:val="24"/>
                <w:szCs w:val="24"/>
                <w:highlight w:val="none"/>
                <w:lang w:val="en-US" w:eastAsia="zh-CN"/>
              </w:rPr>
              <w:t>总体设计</w:t>
            </w:r>
            <w:r>
              <w:rPr>
                <w:rFonts w:hint="eastAsia" w:ascii="宋体" w:hAnsi="宋体" w:eastAsia="宋体" w:cs="宋体"/>
                <w:color w:val="auto"/>
                <w:sz w:val="24"/>
                <w:szCs w:val="24"/>
                <w:highlight w:val="none"/>
              </w:rPr>
              <w:t>不够完整、有所欠缺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勉强符合</w:t>
            </w:r>
            <w:r>
              <w:rPr>
                <w:rFonts w:hint="eastAsia" w:ascii="宋体" w:hAnsi="宋体" w:eastAsia="宋体" w:cs="宋体"/>
                <w:color w:val="auto"/>
                <w:sz w:val="24"/>
                <w:szCs w:val="24"/>
                <w:highlight w:val="none"/>
              </w:rPr>
              <w:t>现有信息化现状及需求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技术路线选型和系统架构一般的</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14:paraId="0E76D7AE">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④未提供或者方案不</w:t>
            </w:r>
            <w:r>
              <w:rPr>
                <w:rFonts w:hint="eastAsia" w:ascii="宋体" w:hAnsi="宋体" w:eastAsia="宋体" w:cs="宋体"/>
                <w:color w:val="auto"/>
                <w:sz w:val="24"/>
                <w:szCs w:val="24"/>
                <w:highlight w:val="none"/>
                <w:lang w:val="en-US" w:eastAsia="zh-CN"/>
              </w:rPr>
              <w:t>符合要求</w:t>
            </w:r>
            <w:r>
              <w:rPr>
                <w:rFonts w:hint="eastAsia" w:ascii="宋体" w:hAnsi="宋体" w:eastAsia="宋体" w:cs="宋体"/>
                <w:color w:val="auto"/>
                <w:sz w:val="24"/>
                <w:szCs w:val="24"/>
                <w:highlight w:val="none"/>
              </w:rPr>
              <w:t>不得分。</w:t>
            </w:r>
          </w:p>
        </w:tc>
        <w:tc>
          <w:tcPr>
            <w:tcW w:w="638" w:type="dxa"/>
            <w:noWrap/>
            <w:vAlign w:val="center"/>
          </w:tcPr>
          <w:p w14:paraId="45EEA425">
            <w:pPr>
              <w:tabs>
                <w:tab w:val="left" w:pos="2850"/>
                <w:tab w:val="center" w:pos="4153"/>
              </w:tabs>
              <w:adjustRightIn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8</w:t>
            </w:r>
          </w:p>
        </w:tc>
      </w:tr>
      <w:tr w14:paraId="5B6B7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10" w:type="dxa"/>
            <w:vAlign w:val="center"/>
          </w:tcPr>
          <w:p w14:paraId="1E0C1E48">
            <w:pPr>
              <w:tabs>
                <w:tab w:val="left" w:pos="2850"/>
                <w:tab w:val="center" w:pos="4153"/>
              </w:tabs>
              <w:adjustRightIn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实施方案</w:t>
            </w:r>
          </w:p>
        </w:tc>
        <w:tc>
          <w:tcPr>
            <w:tcW w:w="6850" w:type="dxa"/>
            <w:vAlign w:val="center"/>
          </w:tcPr>
          <w:p w14:paraId="66D58C22">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根据</w:t>
            </w:r>
            <w:r>
              <w:rPr>
                <w:rFonts w:hint="eastAsia" w:ascii="宋体" w:hAnsi="宋体" w:eastAsia="宋体" w:cs="宋体"/>
                <w:color w:val="auto"/>
                <w:sz w:val="24"/>
                <w:szCs w:val="24"/>
                <w:highlight w:val="none"/>
              </w:rPr>
              <w:t>供应商提供的实施方案包含但不限于安装调试方案、项目管理方案、进度计划</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现状调研情况</w:t>
            </w:r>
            <w:r>
              <w:rPr>
                <w:rFonts w:hint="eastAsia" w:ascii="宋体" w:hAnsi="宋体" w:eastAsia="宋体" w:cs="宋体"/>
                <w:color w:val="auto"/>
                <w:sz w:val="24"/>
                <w:szCs w:val="24"/>
                <w:highlight w:val="none"/>
              </w:rPr>
              <w:t>等进行综合评定</w:t>
            </w:r>
            <w:r>
              <w:rPr>
                <w:rFonts w:hint="eastAsia" w:ascii="宋体" w:hAnsi="宋体" w:eastAsia="宋体" w:cs="宋体"/>
                <w:color w:val="auto"/>
                <w:sz w:val="24"/>
                <w:szCs w:val="24"/>
                <w:highlight w:val="none"/>
                <w:lang w:eastAsia="zh-CN"/>
              </w:rPr>
              <w:t>。</w:t>
            </w:r>
          </w:p>
          <w:p w14:paraId="34F3609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①实施方案内容全面，现状调研清晰，方案针对性强，科学合理，切实可行，得</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p w14:paraId="5B0F9A6B">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②实施方案内容较全面，现状调研</w:t>
            </w:r>
            <w:r>
              <w:rPr>
                <w:rFonts w:hint="eastAsia" w:ascii="宋体" w:hAnsi="宋体" w:eastAsia="宋体" w:cs="宋体"/>
                <w:color w:val="auto"/>
                <w:sz w:val="24"/>
                <w:szCs w:val="24"/>
                <w:highlight w:val="none"/>
                <w:lang w:val="en-US" w:eastAsia="zh-CN"/>
              </w:rPr>
              <w:t>基本清晰</w:t>
            </w:r>
            <w:r>
              <w:rPr>
                <w:rFonts w:hint="eastAsia" w:ascii="宋体" w:hAnsi="宋体" w:eastAsia="宋体" w:cs="宋体"/>
                <w:color w:val="auto"/>
                <w:sz w:val="24"/>
                <w:szCs w:val="24"/>
                <w:highlight w:val="none"/>
              </w:rPr>
              <w:t>，方案针对性、可行性较强，得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14:paraId="3C30A3A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③实施方案内容不全面，现状调研</w:t>
            </w:r>
            <w:r>
              <w:rPr>
                <w:rFonts w:hint="eastAsia" w:ascii="宋体" w:hAnsi="宋体" w:eastAsia="宋体" w:cs="宋体"/>
                <w:color w:val="auto"/>
                <w:sz w:val="24"/>
                <w:szCs w:val="24"/>
                <w:highlight w:val="none"/>
                <w:lang w:val="en-US" w:eastAsia="zh-CN"/>
              </w:rPr>
              <w:t>模糊不清</w:t>
            </w:r>
            <w:r>
              <w:rPr>
                <w:rFonts w:hint="eastAsia" w:ascii="宋体" w:hAnsi="宋体" w:eastAsia="宋体" w:cs="宋体"/>
                <w:color w:val="auto"/>
                <w:sz w:val="24"/>
                <w:szCs w:val="24"/>
                <w:highlight w:val="none"/>
              </w:rPr>
              <w:t xml:space="preserve">，方案针对性、可行性一般，得 </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14:paraId="7403C1A7">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④未提供或者方案不</w:t>
            </w:r>
            <w:r>
              <w:rPr>
                <w:rFonts w:hint="eastAsia" w:ascii="宋体" w:hAnsi="宋体" w:eastAsia="宋体" w:cs="宋体"/>
                <w:color w:val="auto"/>
                <w:sz w:val="24"/>
                <w:szCs w:val="24"/>
                <w:highlight w:val="none"/>
                <w:lang w:val="en-US" w:eastAsia="zh-CN"/>
              </w:rPr>
              <w:t>符合要求</w:t>
            </w:r>
            <w:r>
              <w:rPr>
                <w:rFonts w:hint="eastAsia" w:ascii="宋体" w:hAnsi="宋体" w:eastAsia="宋体" w:cs="宋体"/>
                <w:color w:val="auto"/>
                <w:sz w:val="24"/>
                <w:szCs w:val="24"/>
                <w:highlight w:val="none"/>
              </w:rPr>
              <w:t>不得分。</w:t>
            </w:r>
          </w:p>
        </w:tc>
        <w:tc>
          <w:tcPr>
            <w:tcW w:w="638" w:type="dxa"/>
            <w:noWrap/>
            <w:vAlign w:val="center"/>
          </w:tcPr>
          <w:p w14:paraId="57971E1F">
            <w:pPr>
              <w:widowControl/>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r>
      <w:tr w14:paraId="3E34A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10" w:type="dxa"/>
            <w:vAlign w:val="center"/>
          </w:tcPr>
          <w:p w14:paraId="43B6153C">
            <w:pPr>
              <w:tabs>
                <w:tab w:val="left" w:pos="2850"/>
                <w:tab w:val="center" w:pos="4153"/>
              </w:tabs>
              <w:adjustRightIn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培训方案</w:t>
            </w:r>
          </w:p>
        </w:tc>
        <w:tc>
          <w:tcPr>
            <w:tcW w:w="6850" w:type="dxa"/>
            <w:vAlign w:val="center"/>
          </w:tcPr>
          <w:p w14:paraId="02C5A61E">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根据供应商针对项目提供的系统培训方案进行综合评定</w:t>
            </w:r>
          </w:p>
          <w:p w14:paraId="6DD32FEE">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①系统维护及使用培训方案安排合理，针对性强，对培训质量有切实有效保证措施的，得</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14:paraId="466D83A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②系统维护及使用培训方案安排较合理，针对性较强的，得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29F0E4D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③系统维护及使用培训方案合理性、可行性、针对性一般的，得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14:paraId="13A256D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④未提供或者方案不</w:t>
            </w:r>
            <w:r>
              <w:rPr>
                <w:rFonts w:hint="eastAsia" w:ascii="宋体" w:hAnsi="宋体" w:eastAsia="宋体" w:cs="宋体"/>
                <w:color w:val="auto"/>
                <w:sz w:val="24"/>
                <w:szCs w:val="24"/>
                <w:highlight w:val="none"/>
                <w:lang w:val="en-US" w:eastAsia="zh-CN"/>
              </w:rPr>
              <w:t>符合要求</w:t>
            </w:r>
            <w:r>
              <w:rPr>
                <w:rFonts w:hint="eastAsia" w:ascii="宋体" w:hAnsi="宋体" w:eastAsia="宋体" w:cs="宋体"/>
                <w:color w:val="auto"/>
                <w:sz w:val="24"/>
                <w:szCs w:val="24"/>
                <w:highlight w:val="none"/>
              </w:rPr>
              <w:t>不得分。</w:t>
            </w:r>
          </w:p>
        </w:tc>
        <w:tc>
          <w:tcPr>
            <w:tcW w:w="638" w:type="dxa"/>
            <w:noWrap/>
            <w:vAlign w:val="center"/>
          </w:tcPr>
          <w:p w14:paraId="72298733">
            <w:pPr>
              <w:widowControl/>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r>
      <w:tr w14:paraId="07A8C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10" w:type="dxa"/>
            <w:vAlign w:val="center"/>
          </w:tcPr>
          <w:p w14:paraId="052F974E">
            <w:pPr>
              <w:tabs>
                <w:tab w:val="left" w:pos="2850"/>
                <w:tab w:val="center" w:pos="4153"/>
              </w:tabs>
              <w:adjustRightIn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售后方案</w:t>
            </w:r>
          </w:p>
        </w:tc>
        <w:tc>
          <w:tcPr>
            <w:tcW w:w="6850" w:type="dxa"/>
            <w:vAlign w:val="center"/>
          </w:tcPr>
          <w:p w14:paraId="48F8DC3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根据供应商提供的售后服务方案，维护方案和应急处置方案的针对性、可行性、完整性、科学性等方面进行阐述，评审专家根据科学性、可行性等维度进行综合评定。</w:t>
            </w:r>
          </w:p>
          <w:p w14:paraId="2D35EECB">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①方案描述详细科学、贴合实际要求，</w:t>
            </w:r>
            <w:r>
              <w:rPr>
                <w:rFonts w:hint="eastAsia" w:ascii="宋体" w:hAnsi="宋体" w:eastAsia="宋体" w:cs="宋体"/>
                <w:color w:val="auto"/>
                <w:sz w:val="24"/>
                <w:szCs w:val="24"/>
                <w:highlight w:val="none"/>
                <w:lang w:val="en-US" w:eastAsia="zh-CN"/>
              </w:rPr>
              <w:t>可行性、针对性强</w:t>
            </w:r>
            <w:r>
              <w:rPr>
                <w:rFonts w:hint="eastAsia" w:ascii="宋体" w:hAnsi="宋体" w:eastAsia="宋体" w:cs="宋体"/>
                <w:color w:val="auto"/>
                <w:sz w:val="24"/>
                <w:szCs w:val="24"/>
                <w:highlight w:val="none"/>
              </w:rPr>
              <w:t>的，得</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14:paraId="224725A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②方案描述</w:t>
            </w:r>
            <w:r>
              <w:rPr>
                <w:rFonts w:hint="eastAsia" w:ascii="宋体" w:hAnsi="宋体" w:eastAsia="宋体" w:cs="宋体"/>
                <w:color w:val="auto"/>
                <w:sz w:val="24"/>
                <w:szCs w:val="24"/>
                <w:highlight w:val="none"/>
                <w:lang w:val="en-US" w:eastAsia="zh-CN"/>
              </w:rPr>
              <w:t>较</w:t>
            </w:r>
            <w:r>
              <w:rPr>
                <w:rFonts w:hint="eastAsia" w:ascii="宋体" w:hAnsi="宋体" w:eastAsia="宋体" w:cs="宋体"/>
                <w:color w:val="auto"/>
                <w:sz w:val="24"/>
                <w:szCs w:val="24"/>
                <w:highlight w:val="none"/>
              </w:rPr>
              <w:t>详细科学、</w:t>
            </w:r>
            <w:r>
              <w:rPr>
                <w:rFonts w:hint="eastAsia" w:ascii="宋体" w:hAnsi="宋体" w:eastAsia="宋体" w:cs="宋体"/>
                <w:color w:val="auto"/>
                <w:sz w:val="24"/>
                <w:szCs w:val="24"/>
                <w:highlight w:val="none"/>
                <w:lang w:val="en-US" w:eastAsia="zh-CN"/>
              </w:rPr>
              <w:t>基本</w:t>
            </w:r>
            <w:r>
              <w:rPr>
                <w:rFonts w:hint="eastAsia" w:ascii="宋体" w:hAnsi="宋体" w:eastAsia="宋体" w:cs="宋体"/>
                <w:color w:val="auto"/>
                <w:sz w:val="24"/>
                <w:szCs w:val="24"/>
                <w:highlight w:val="none"/>
              </w:rPr>
              <w:t>贴合实际要求，</w:t>
            </w:r>
            <w:r>
              <w:rPr>
                <w:rFonts w:hint="eastAsia" w:ascii="宋体" w:hAnsi="宋体" w:eastAsia="宋体" w:cs="宋体"/>
                <w:color w:val="auto"/>
                <w:sz w:val="24"/>
                <w:szCs w:val="24"/>
                <w:highlight w:val="none"/>
                <w:lang w:val="en-US" w:eastAsia="zh-CN"/>
              </w:rPr>
              <w:t>可行性、针对性较强</w:t>
            </w:r>
            <w:r>
              <w:rPr>
                <w:rFonts w:hint="eastAsia" w:ascii="宋体" w:hAnsi="宋体" w:eastAsia="宋体" w:cs="宋体"/>
                <w:color w:val="auto"/>
                <w:sz w:val="24"/>
                <w:szCs w:val="24"/>
                <w:highlight w:val="none"/>
              </w:rPr>
              <w:t>的，得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1AC3173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w:t>
            </w:r>
            <w:r>
              <w:rPr>
                <w:rFonts w:hint="eastAsia" w:ascii="宋体" w:hAnsi="宋体" w:eastAsia="宋体" w:cs="宋体"/>
                <w:color w:val="auto"/>
                <w:sz w:val="24"/>
                <w:szCs w:val="24"/>
                <w:highlight w:val="none"/>
                <w:lang w:val="en-US" w:eastAsia="zh-CN"/>
              </w:rPr>
              <w:t>方案描述</w:t>
            </w:r>
            <w:r>
              <w:rPr>
                <w:rFonts w:hint="eastAsia" w:ascii="宋体" w:hAnsi="宋体" w:eastAsia="宋体" w:cs="宋体"/>
                <w:color w:val="auto"/>
                <w:sz w:val="24"/>
                <w:szCs w:val="24"/>
                <w:highlight w:val="none"/>
              </w:rPr>
              <w:t>不完善、</w:t>
            </w:r>
            <w:r>
              <w:rPr>
                <w:rFonts w:hint="eastAsia" w:ascii="宋体" w:hAnsi="宋体" w:eastAsia="宋体" w:cs="宋体"/>
                <w:color w:val="auto"/>
                <w:sz w:val="24"/>
                <w:szCs w:val="24"/>
                <w:highlight w:val="none"/>
                <w:lang w:val="en-US" w:eastAsia="zh-CN"/>
              </w:rPr>
              <w:t>勉强贴合实际需求，</w:t>
            </w:r>
            <w:r>
              <w:rPr>
                <w:rFonts w:hint="eastAsia" w:ascii="宋体" w:hAnsi="宋体" w:eastAsia="宋体" w:cs="宋体"/>
                <w:color w:val="auto"/>
                <w:sz w:val="24"/>
                <w:szCs w:val="24"/>
                <w:highlight w:val="none"/>
              </w:rPr>
              <w:t xml:space="preserve"> 可行性</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针对性较差</w:t>
            </w:r>
            <w:r>
              <w:rPr>
                <w:rFonts w:hint="eastAsia" w:ascii="宋体" w:hAnsi="宋体" w:eastAsia="宋体" w:cs="宋体"/>
                <w:color w:val="auto"/>
                <w:sz w:val="24"/>
                <w:szCs w:val="24"/>
                <w:highlight w:val="none"/>
              </w:rPr>
              <w:t>，但经过优化可</w:t>
            </w:r>
            <w:r>
              <w:rPr>
                <w:rFonts w:hint="eastAsia" w:ascii="宋体" w:hAnsi="宋体" w:eastAsia="宋体" w:cs="宋体"/>
                <w:color w:val="auto"/>
                <w:sz w:val="24"/>
                <w:szCs w:val="24"/>
                <w:highlight w:val="none"/>
                <w:lang w:val="en-US" w:eastAsia="zh-CN"/>
              </w:rPr>
              <w:t>勉强</w:t>
            </w:r>
            <w:r>
              <w:rPr>
                <w:rFonts w:hint="eastAsia" w:ascii="宋体" w:hAnsi="宋体" w:eastAsia="宋体" w:cs="宋体"/>
                <w:color w:val="auto"/>
                <w:sz w:val="24"/>
                <w:szCs w:val="24"/>
                <w:highlight w:val="none"/>
              </w:rPr>
              <w:t>实现的，得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14:paraId="237E1D5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④未提供或者方案不</w:t>
            </w:r>
            <w:r>
              <w:rPr>
                <w:rFonts w:hint="eastAsia" w:ascii="宋体" w:hAnsi="宋体" w:eastAsia="宋体" w:cs="宋体"/>
                <w:color w:val="auto"/>
                <w:sz w:val="24"/>
                <w:szCs w:val="24"/>
                <w:highlight w:val="none"/>
                <w:lang w:val="en-US" w:eastAsia="zh-CN"/>
              </w:rPr>
              <w:t>符合要求</w:t>
            </w:r>
            <w:r>
              <w:rPr>
                <w:rFonts w:hint="eastAsia" w:ascii="宋体" w:hAnsi="宋体" w:eastAsia="宋体" w:cs="宋体"/>
                <w:color w:val="auto"/>
                <w:sz w:val="24"/>
                <w:szCs w:val="24"/>
                <w:highlight w:val="none"/>
              </w:rPr>
              <w:t>不得分。</w:t>
            </w:r>
          </w:p>
        </w:tc>
        <w:tc>
          <w:tcPr>
            <w:tcW w:w="638" w:type="dxa"/>
            <w:noWrap/>
            <w:vAlign w:val="center"/>
          </w:tcPr>
          <w:p w14:paraId="0C392763">
            <w:pPr>
              <w:widowControl/>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r>
    </w:tbl>
    <w:p w14:paraId="27262F57">
      <w:pPr>
        <w:pStyle w:val="14"/>
        <w:rPr>
          <w:highlight w:val="none"/>
        </w:rPr>
      </w:pPr>
    </w:p>
    <w:p w14:paraId="45FCF217">
      <w:pPr>
        <w:widowControl/>
        <w:jc w:val="left"/>
        <w:rPr>
          <w:rFonts w:hint="eastAsia"/>
          <w:highlight w:val="none"/>
        </w:rPr>
      </w:pPr>
      <w:r>
        <w:rPr>
          <w:rFonts w:hint="eastAsia"/>
          <w:highlight w:val="none"/>
        </w:rPr>
        <w:br w:type="page"/>
      </w:r>
    </w:p>
    <w:p w14:paraId="2DAFB31C">
      <w:pPr>
        <w:keepNext/>
        <w:ind w:firstLine="123"/>
        <w:jc w:val="center"/>
        <w:rPr>
          <w:rFonts w:hint="eastAsia" w:ascii="黑体" w:hAnsi="黑体" w:eastAsia="黑体" w:cs="宋体"/>
          <w:color w:val="000000"/>
          <w:sz w:val="44"/>
          <w:szCs w:val="44"/>
          <w:highlight w:val="none"/>
        </w:rPr>
      </w:pPr>
      <w:r>
        <w:rPr>
          <w:rFonts w:hint="eastAsia" w:ascii="黑体" w:hAnsi="黑体" w:eastAsia="黑体" w:cs="宋体"/>
          <w:color w:val="000000"/>
          <w:sz w:val="44"/>
          <w:szCs w:val="44"/>
          <w:highlight w:val="none"/>
        </w:rPr>
        <w:t>第六章</w:t>
      </w:r>
      <w:r>
        <w:rPr>
          <w:rFonts w:ascii="Calibri" w:hAnsi="Calibri" w:eastAsia="黑体" w:cs="Calibri"/>
          <w:color w:val="000000"/>
          <w:sz w:val="44"/>
          <w:szCs w:val="44"/>
          <w:highlight w:val="none"/>
        </w:rPr>
        <w:t> </w:t>
      </w:r>
      <w:r>
        <w:rPr>
          <w:rFonts w:hint="eastAsia" w:ascii="黑体" w:hAnsi="黑体" w:eastAsia="黑体" w:cs="宋体"/>
          <w:color w:val="000000"/>
          <w:sz w:val="44"/>
          <w:szCs w:val="44"/>
          <w:highlight w:val="none"/>
        </w:rPr>
        <w:t xml:space="preserve"> 响应文件格式 </w:t>
      </w:r>
    </w:p>
    <w:p w14:paraId="4876F843">
      <w:pPr>
        <w:pStyle w:val="206"/>
        <w:ind w:firstLine="400"/>
        <w:rPr>
          <w:rFonts w:hint="eastAsia"/>
          <w:highlight w:val="none"/>
        </w:rPr>
      </w:pPr>
    </w:p>
    <w:p w14:paraId="171EF9EF">
      <w:pPr>
        <w:ind w:firstLine="59"/>
        <w:rPr>
          <w:rFonts w:hint="eastAsia"/>
          <w:highlight w:val="none"/>
        </w:rPr>
      </w:pPr>
    </w:p>
    <w:p w14:paraId="1A670644">
      <w:pPr>
        <w:ind w:firstLine="202"/>
        <w:jc w:val="center"/>
        <w:rPr>
          <w:rFonts w:hint="eastAsia" w:ascii="宋体" w:hAnsi="宋体" w:eastAsia="宋体" w:cs="宋体"/>
          <w:sz w:val="24"/>
          <w:szCs w:val="24"/>
          <w:highlight w:val="none"/>
        </w:rPr>
      </w:pPr>
      <w:bookmarkStart w:id="181" w:name="_Toc49090576"/>
      <w:bookmarkEnd w:id="181"/>
      <w:bookmarkStart w:id="182" w:name="_Toc120614282"/>
      <w:bookmarkEnd w:id="182"/>
      <w:bookmarkStart w:id="183" w:name="_Hlt26955039"/>
      <w:bookmarkEnd w:id="183"/>
      <w:bookmarkStart w:id="184" w:name="_Toc26554094"/>
      <w:bookmarkEnd w:id="184"/>
      <w:bookmarkStart w:id="185" w:name="_Hlt26671244"/>
      <w:bookmarkEnd w:id="185"/>
      <w:r>
        <w:rPr>
          <w:rFonts w:hint="eastAsia" w:ascii="宋体" w:hAnsi="宋体" w:eastAsia="宋体" w:cs="宋体"/>
          <w:b/>
          <w:bCs/>
          <w:color w:val="000000"/>
          <w:sz w:val="72"/>
          <w:szCs w:val="72"/>
          <w:highlight w:val="none"/>
        </w:rPr>
        <w:t>响  应  文  件</w:t>
      </w:r>
    </w:p>
    <w:p w14:paraId="7D681A45">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p w14:paraId="1DC4B26B">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p w14:paraId="1DFD7556">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p w14:paraId="1F8B1C24">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p w14:paraId="36C357E3">
      <w:pPr>
        <w:pStyle w:val="206"/>
        <w:ind w:firstLine="400"/>
        <w:rPr>
          <w:rFonts w:hint="eastAsia"/>
          <w:highlight w:val="none"/>
        </w:rPr>
      </w:pPr>
    </w:p>
    <w:p w14:paraId="7F0F6BE3">
      <w:pPr>
        <w:ind w:firstLine="59"/>
        <w:rPr>
          <w:rFonts w:hint="eastAsia"/>
          <w:highlight w:val="none"/>
        </w:rPr>
      </w:pPr>
    </w:p>
    <w:p w14:paraId="0DAAEE29">
      <w:pPr>
        <w:pStyle w:val="206"/>
        <w:ind w:firstLine="400"/>
        <w:rPr>
          <w:rFonts w:hint="eastAsia"/>
          <w:highlight w:val="none"/>
        </w:rPr>
      </w:pPr>
    </w:p>
    <w:p w14:paraId="717F56C2">
      <w:pPr>
        <w:ind w:firstLine="59"/>
        <w:rPr>
          <w:rFonts w:hint="eastAsia"/>
          <w:highlight w:val="none"/>
        </w:rPr>
      </w:pPr>
    </w:p>
    <w:p w14:paraId="3D3055B3">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p w14:paraId="02548C5F">
      <w:pPr>
        <w:ind w:firstLine="777" w:firstLineChars="242"/>
        <w:rPr>
          <w:rFonts w:hint="eastAsia" w:ascii="宋体" w:hAnsi="宋体" w:eastAsia="宋体" w:cs="宋体"/>
          <w:sz w:val="32"/>
          <w:szCs w:val="32"/>
          <w:highlight w:val="none"/>
        </w:rPr>
      </w:pPr>
      <w:r>
        <w:rPr>
          <w:rFonts w:hint="eastAsia" w:ascii="宋体" w:hAnsi="宋体" w:eastAsia="宋体" w:cs="宋体"/>
          <w:b/>
          <w:bCs/>
          <w:color w:val="000000"/>
          <w:sz w:val="32"/>
          <w:szCs w:val="32"/>
          <w:highlight w:val="none"/>
        </w:rPr>
        <w:t>项 目 名 称：</w:t>
      </w:r>
      <w:r>
        <w:rPr>
          <w:rFonts w:hint="eastAsia" w:ascii="宋体" w:hAnsi="宋体" w:eastAsia="宋体" w:cs="宋体"/>
          <w:b/>
          <w:bCs/>
          <w:color w:val="000000"/>
          <w:sz w:val="32"/>
          <w:szCs w:val="32"/>
          <w:highlight w:val="none"/>
          <w:u w:val="single"/>
        </w:rPr>
        <w:t xml:space="preserve">               </w:t>
      </w:r>
    </w:p>
    <w:p w14:paraId="0AF1F16E">
      <w:pPr>
        <w:ind w:firstLine="777" w:firstLineChars="242"/>
        <w:rPr>
          <w:rFonts w:hint="eastAsia" w:ascii="宋体" w:hAnsi="宋体" w:eastAsia="宋体" w:cs="宋体"/>
          <w:b/>
          <w:bCs/>
          <w:color w:val="000000"/>
          <w:sz w:val="32"/>
          <w:szCs w:val="32"/>
          <w:highlight w:val="none"/>
          <w:u w:val="single"/>
        </w:rPr>
      </w:pPr>
      <w:r>
        <w:rPr>
          <w:rFonts w:hint="eastAsia" w:ascii="宋体" w:hAnsi="宋体" w:eastAsia="宋体" w:cs="宋体"/>
          <w:b/>
          <w:bCs/>
          <w:color w:val="000000"/>
          <w:sz w:val="32"/>
          <w:szCs w:val="32"/>
          <w:highlight w:val="none"/>
        </w:rPr>
        <w:t>项 目 编 号：</w:t>
      </w:r>
      <w:r>
        <w:rPr>
          <w:rFonts w:hint="eastAsia" w:ascii="宋体" w:hAnsi="宋体" w:eastAsia="宋体" w:cs="宋体"/>
          <w:b/>
          <w:bCs/>
          <w:color w:val="000000"/>
          <w:sz w:val="32"/>
          <w:szCs w:val="32"/>
          <w:highlight w:val="none"/>
          <w:u w:val="single"/>
        </w:rPr>
        <w:t xml:space="preserve">               </w:t>
      </w:r>
    </w:p>
    <w:p w14:paraId="2816905F">
      <w:pPr>
        <w:ind w:firstLine="777" w:firstLineChars="242"/>
        <w:rPr>
          <w:rFonts w:hint="eastAsia" w:ascii="宋体" w:hAnsi="宋体" w:eastAsia="宋体" w:cs="宋体"/>
          <w:b/>
          <w:bCs/>
          <w:color w:val="000000"/>
          <w:sz w:val="32"/>
          <w:szCs w:val="32"/>
          <w:highlight w:val="none"/>
          <w:u w:val="single"/>
        </w:rPr>
      </w:pPr>
      <w:r>
        <w:rPr>
          <w:rFonts w:hint="eastAsia" w:ascii="宋体" w:hAnsi="宋体" w:eastAsia="宋体" w:cs="宋体"/>
          <w:b/>
          <w:bCs/>
          <w:color w:val="000000"/>
          <w:sz w:val="32"/>
          <w:szCs w:val="32"/>
          <w:highlight w:val="none"/>
        </w:rPr>
        <w:t>供应商名称 ：</w:t>
      </w:r>
      <w:r>
        <w:rPr>
          <w:rFonts w:hint="eastAsia" w:ascii="宋体" w:hAnsi="宋体" w:eastAsia="宋体" w:cs="宋体"/>
          <w:b/>
          <w:bCs/>
          <w:color w:val="000000"/>
          <w:sz w:val="32"/>
          <w:szCs w:val="32"/>
          <w:highlight w:val="none"/>
          <w:u w:val="single"/>
        </w:rPr>
        <w:t>（加盖CA电子公章）</w:t>
      </w:r>
    </w:p>
    <w:p w14:paraId="04AD43E2">
      <w:pPr>
        <w:ind w:firstLine="777" w:firstLineChars="242"/>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日  </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rPr>
        <w:t xml:space="preserve"> 期 ：</w:t>
      </w:r>
      <w:r>
        <w:rPr>
          <w:rFonts w:hint="eastAsia" w:ascii="宋体" w:hAnsi="宋体" w:eastAsia="宋体" w:cs="宋体"/>
          <w:b/>
          <w:bCs/>
          <w:color w:val="000000"/>
          <w:sz w:val="32"/>
          <w:szCs w:val="32"/>
          <w:highlight w:val="none"/>
          <w:u w:val="single"/>
        </w:rPr>
        <w:t xml:space="preserve">               </w:t>
      </w:r>
    </w:p>
    <w:p w14:paraId="0611DE5A">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p w14:paraId="768BE916">
      <w:pPr>
        <w:pStyle w:val="206"/>
        <w:ind w:firstLine="400"/>
        <w:rPr>
          <w:rFonts w:hint="eastAsia"/>
          <w:highlight w:val="none"/>
        </w:rPr>
      </w:pPr>
    </w:p>
    <w:p w14:paraId="7079F700">
      <w:pPr>
        <w:ind w:firstLine="59"/>
        <w:rPr>
          <w:rFonts w:hint="eastAsia"/>
          <w:highlight w:val="none"/>
        </w:rPr>
      </w:pPr>
    </w:p>
    <w:p w14:paraId="1205A2EE">
      <w:pPr>
        <w:pStyle w:val="206"/>
        <w:ind w:firstLine="400"/>
        <w:rPr>
          <w:rFonts w:hint="eastAsia"/>
          <w:highlight w:val="none"/>
        </w:rPr>
      </w:pPr>
    </w:p>
    <w:p w14:paraId="7D483589">
      <w:pPr>
        <w:ind w:firstLine="59"/>
        <w:rPr>
          <w:rFonts w:hint="eastAsia"/>
          <w:highlight w:val="none"/>
        </w:rPr>
      </w:pPr>
    </w:p>
    <w:p w14:paraId="563AC7FF">
      <w:pPr>
        <w:pStyle w:val="206"/>
        <w:ind w:firstLine="400"/>
        <w:rPr>
          <w:rFonts w:hint="eastAsia"/>
          <w:highlight w:val="none"/>
        </w:rPr>
      </w:pPr>
    </w:p>
    <w:p w14:paraId="28176BF6">
      <w:pPr>
        <w:ind w:firstLine="59"/>
        <w:rPr>
          <w:rFonts w:hint="eastAsia"/>
          <w:highlight w:val="none"/>
        </w:rPr>
      </w:pPr>
    </w:p>
    <w:p w14:paraId="25958C8B">
      <w:pPr>
        <w:pStyle w:val="206"/>
        <w:ind w:firstLine="400"/>
        <w:rPr>
          <w:rFonts w:hint="eastAsia"/>
          <w:highlight w:val="none"/>
        </w:rPr>
      </w:pPr>
    </w:p>
    <w:p w14:paraId="753D719B">
      <w:pPr>
        <w:ind w:firstLine="59"/>
        <w:rPr>
          <w:rFonts w:hint="eastAsia"/>
          <w:highlight w:val="none"/>
        </w:rPr>
      </w:pPr>
    </w:p>
    <w:p w14:paraId="513C4197">
      <w:pPr>
        <w:ind w:firstLine="59"/>
        <w:rPr>
          <w:rFonts w:hint="eastAsia"/>
          <w:highlight w:val="none"/>
        </w:rPr>
      </w:pPr>
    </w:p>
    <w:p w14:paraId="0FAD287B">
      <w:pPr>
        <w:ind w:firstLine="59"/>
        <w:rPr>
          <w:rFonts w:hint="eastAsia"/>
          <w:highlight w:val="none"/>
        </w:rPr>
      </w:pPr>
    </w:p>
    <w:p w14:paraId="00F6BC5F">
      <w:pPr>
        <w:ind w:firstLine="59"/>
        <w:rPr>
          <w:rFonts w:hint="eastAsia"/>
          <w:highlight w:val="none"/>
        </w:rPr>
      </w:pPr>
    </w:p>
    <w:p w14:paraId="14A53925">
      <w:pPr>
        <w:ind w:firstLine="59"/>
        <w:rPr>
          <w:rFonts w:hint="eastAsia"/>
          <w:highlight w:val="none"/>
        </w:rPr>
      </w:pPr>
    </w:p>
    <w:p w14:paraId="218DEF80">
      <w:pPr>
        <w:ind w:firstLine="59"/>
        <w:rPr>
          <w:rFonts w:hint="eastAsia"/>
          <w:highlight w:val="none"/>
        </w:rPr>
      </w:pPr>
    </w:p>
    <w:p w14:paraId="5D29C32C">
      <w:pPr>
        <w:ind w:firstLine="59"/>
        <w:rPr>
          <w:rFonts w:hint="eastAsia"/>
          <w:highlight w:val="none"/>
        </w:rPr>
      </w:pPr>
    </w:p>
    <w:p w14:paraId="263163FD">
      <w:pPr>
        <w:pStyle w:val="14"/>
        <w:rPr>
          <w:highlight w:val="none"/>
        </w:rPr>
      </w:pPr>
    </w:p>
    <w:p w14:paraId="4FD59968">
      <w:pPr>
        <w:rPr>
          <w:rFonts w:hint="eastAsia"/>
          <w:highlight w:val="none"/>
        </w:rPr>
      </w:pPr>
    </w:p>
    <w:p w14:paraId="506B02F9">
      <w:pPr>
        <w:pStyle w:val="206"/>
        <w:ind w:firstLine="400"/>
        <w:rPr>
          <w:rFonts w:hint="eastAsia"/>
          <w:highlight w:val="none"/>
        </w:rPr>
      </w:pPr>
    </w:p>
    <w:p w14:paraId="345DDC48">
      <w:pPr>
        <w:rPr>
          <w:rFonts w:hint="eastAsia" w:ascii="宋体" w:hAnsi="宋体" w:eastAsia="宋体" w:cs="宋体"/>
          <w:sz w:val="24"/>
          <w:szCs w:val="24"/>
          <w:highlight w:val="none"/>
        </w:rPr>
      </w:pPr>
      <w:r>
        <w:rPr>
          <w:rFonts w:ascii="宋体" w:hAnsi="宋体" w:eastAsia="宋体" w:cs="宋体"/>
          <w:sz w:val="24"/>
          <w:szCs w:val="24"/>
          <w:highlight w:val="none"/>
        </w:rPr>
        <w:t> </w:t>
      </w:r>
    </w:p>
    <w:p w14:paraId="0FD8771F">
      <w:pPr>
        <w:ind w:firstLine="90"/>
        <w:jc w:val="center"/>
        <w:rPr>
          <w:rFonts w:hint="eastAsia" w:ascii="宋体" w:hAnsi="宋体" w:eastAsia="宋体" w:cs="宋体"/>
          <w:sz w:val="24"/>
          <w:szCs w:val="24"/>
          <w:highlight w:val="none"/>
        </w:rPr>
      </w:pPr>
      <w:r>
        <w:rPr>
          <w:rFonts w:hint="eastAsia" w:ascii="宋体" w:hAnsi="宋体" w:eastAsia="宋体" w:cs="宋体"/>
          <w:b/>
          <w:bCs/>
          <w:color w:val="000000"/>
          <w:sz w:val="32"/>
          <w:szCs w:val="32"/>
          <w:highlight w:val="none"/>
        </w:rPr>
        <w:t>响应文件目录</w:t>
      </w:r>
    </w:p>
    <w:p w14:paraId="7E5EA63E">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p w14:paraId="101C8B64">
      <w:pPr>
        <w:ind w:left="143"/>
        <w:rPr>
          <w:rFonts w:hint="eastAsia" w:ascii="宋体" w:hAnsi="宋体" w:eastAsia="宋体" w:cs="宋体"/>
          <w:sz w:val="24"/>
          <w:szCs w:val="24"/>
          <w:highlight w:val="none"/>
        </w:rPr>
      </w:pPr>
      <w:r>
        <w:rPr>
          <w:rFonts w:hint="eastAsia" w:ascii="宋体" w:hAnsi="宋体" w:eastAsia="宋体" w:cs="宋体"/>
          <w:i/>
          <w:iCs/>
          <w:color w:val="000000"/>
          <w:sz w:val="24"/>
          <w:szCs w:val="24"/>
          <w:highlight w:val="none"/>
          <w:u w:val="single"/>
        </w:rPr>
        <w:t>一、法人或者其他组织的营业执照等证明文件，自然人的身份证明</w:t>
      </w:r>
    </w:p>
    <w:p w14:paraId="321C4057">
      <w:pPr>
        <w:ind w:left="143"/>
        <w:rPr>
          <w:rFonts w:hint="eastAsia" w:ascii="宋体" w:hAnsi="宋体" w:eastAsia="宋体" w:cs="宋体"/>
          <w:sz w:val="24"/>
          <w:szCs w:val="24"/>
          <w:highlight w:val="none"/>
        </w:rPr>
      </w:pPr>
      <w:r>
        <w:rPr>
          <w:rFonts w:hint="eastAsia" w:ascii="宋体" w:hAnsi="宋体" w:eastAsia="宋体" w:cs="宋体"/>
          <w:i/>
          <w:iCs/>
          <w:color w:val="000000"/>
          <w:sz w:val="24"/>
          <w:szCs w:val="24"/>
          <w:highlight w:val="none"/>
          <w:u w:val="single"/>
        </w:rPr>
        <w:t>二、上一年度的财务状况报告（磋商供应商成立不满一年无需提供）</w:t>
      </w:r>
    </w:p>
    <w:p w14:paraId="00DD0840">
      <w:pPr>
        <w:ind w:left="143"/>
        <w:rPr>
          <w:rFonts w:hint="eastAsia" w:ascii="宋体" w:hAnsi="宋体" w:eastAsia="宋体" w:cs="宋体"/>
          <w:sz w:val="24"/>
          <w:szCs w:val="24"/>
          <w:highlight w:val="none"/>
        </w:rPr>
      </w:pPr>
      <w:r>
        <w:rPr>
          <w:rFonts w:hint="eastAsia" w:ascii="宋体" w:hAnsi="宋体" w:eastAsia="宋体" w:cs="宋体"/>
          <w:i/>
          <w:iCs/>
          <w:color w:val="000000"/>
          <w:sz w:val="24"/>
          <w:szCs w:val="24"/>
          <w:highlight w:val="none"/>
          <w:u w:val="single"/>
        </w:rPr>
        <w:t>三、依法缴纳税收和社会保障资金的相关材料（提供提交磋商响应文件截止时间前一年内至少一个月依法缴纳税收及缴纳社会保障资金的证明材料。磋商供应商依法享受缓缴、免缴税收、社会保障资金的提供证明材料。）</w:t>
      </w:r>
    </w:p>
    <w:p w14:paraId="3A922D08">
      <w:pPr>
        <w:ind w:left="143"/>
        <w:rPr>
          <w:rFonts w:hint="eastAsia" w:ascii="宋体" w:hAnsi="宋体" w:eastAsia="宋体" w:cs="宋体"/>
          <w:sz w:val="24"/>
          <w:szCs w:val="24"/>
          <w:highlight w:val="none"/>
        </w:rPr>
      </w:pPr>
      <w:r>
        <w:rPr>
          <w:rFonts w:hint="eastAsia" w:ascii="宋体" w:hAnsi="宋体" w:eastAsia="宋体" w:cs="宋体"/>
          <w:i/>
          <w:iCs/>
          <w:color w:val="000000"/>
          <w:sz w:val="24"/>
          <w:szCs w:val="24"/>
          <w:highlight w:val="none"/>
          <w:u w:val="single"/>
        </w:rPr>
        <w:t>四、具备履行合同所必需的设备和专业技术能力的书面声明</w:t>
      </w:r>
    </w:p>
    <w:p w14:paraId="14D66513">
      <w:pPr>
        <w:ind w:firstLine="67"/>
        <w:rPr>
          <w:rFonts w:hint="eastAsia" w:ascii="宋体" w:hAnsi="宋体" w:eastAsia="宋体" w:cs="宋体"/>
          <w:sz w:val="24"/>
          <w:szCs w:val="24"/>
          <w:highlight w:val="none"/>
        </w:rPr>
      </w:pPr>
      <w:r>
        <w:rPr>
          <w:rFonts w:hint="eastAsia" w:ascii="宋体" w:hAnsi="宋体" w:eastAsia="宋体" w:cs="宋体"/>
          <w:i/>
          <w:iCs/>
          <w:color w:val="000000"/>
          <w:sz w:val="24"/>
          <w:szCs w:val="24"/>
          <w:highlight w:val="none"/>
          <w:u w:val="single"/>
        </w:rPr>
        <w:t>五、参加政府采购活动前 3 年内在经营活动中没有重大违法记录的书面声明</w:t>
      </w:r>
    </w:p>
    <w:p w14:paraId="7FF04EAF">
      <w:pPr>
        <w:ind w:firstLine="67"/>
        <w:rPr>
          <w:rFonts w:hint="eastAsia" w:ascii="宋体" w:hAnsi="宋体" w:eastAsia="宋体" w:cs="宋体"/>
          <w:sz w:val="24"/>
          <w:szCs w:val="24"/>
          <w:highlight w:val="none"/>
        </w:rPr>
      </w:pPr>
      <w:r>
        <w:rPr>
          <w:rFonts w:hint="eastAsia" w:ascii="宋体" w:hAnsi="宋体" w:eastAsia="宋体" w:cs="宋体"/>
          <w:i/>
          <w:iCs/>
          <w:color w:val="000000"/>
          <w:sz w:val="24"/>
          <w:szCs w:val="24"/>
          <w:highlight w:val="none"/>
          <w:u w:val="single"/>
        </w:rPr>
        <w:t>六、特定资格要求的证明文件（如果本项目设置特定资格要求，则需要提供）</w:t>
      </w:r>
    </w:p>
    <w:p w14:paraId="41078609">
      <w:pPr>
        <w:ind w:firstLine="67"/>
        <w:rPr>
          <w:rFonts w:hint="eastAsia" w:ascii="宋体" w:hAnsi="宋体" w:eastAsia="宋体" w:cs="宋体"/>
          <w:sz w:val="24"/>
          <w:szCs w:val="24"/>
          <w:highlight w:val="none"/>
        </w:rPr>
      </w:pPr>
      <w:r>
        <w:rPr>
          <w:rFonts w:hint="eastAsia" w:ascii="宋体" w:hAnsi="宋体" w:eastAsia="宋体" w:cs="宋体"/>
          <w:i/>
          <w:iCs/>
          <w:color w:val="000000"/>
          <w:sz w:val="24"/>
          <w:szCs w:val="24"/>
          <w:highlight w:val="none"/>
          <w:u w:val="single"/>
        </w:rPr>
        <w:t>七、法人授权书</w:t>
      </w:r>
    </w:p>
    <w:p w14:paraId="58ADE7DA">
      <w:pPr>
        <w:ind w:firstLine="67"/>
        <w:rPr>
          <w:rFonts w:hint="eastAsia" w:ascii="宋体" w:hAnsi="宋体" w:eastAsia="宋体" w:cs="宋体"/>
          <w:sz w:val="24"/>
          <w:szCs w:val="24"/>
          <w:highlight w:val="none"/>
        </w:rPr>
      </w:pPr>
      <w:r>
        <w:rPr>
          <w:rFonts w:hint="eastAsia" w:ascii="宋体" w:hAnsi="宋体" w:eastAsia="宋体" w:cs="宋体"/>
          <w:i/>
          <w:iCs/>
          <w:color w:val="000000"/>
          <w:sz w:val="24"/>
          <w:szCs w:val="24"/>
          <w:highlight w:val="none"/>
          <w:u w:val="single"/>
        </w:rPr>
        <w:t>八、磋商响应函</w:t>
      </w:r>
    </w:p>
    <w:p w14:paraId="22A47535">
      <w:pPr>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九、小微企业声明函</w:t>
      </w:r>
    </w:p>
    <w:p w14:paraId="1A313205">
      <w:pPr>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十、残疾人福利性单位声明函</w:t>
      </w:r>
    </w:p>
    <w:p w14:paraId="21E711C5">
      <w:pPr>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十一、分项报价表</w:t>
      </w:r>
    </w:p>
    <w:p w14:paraId="38A17195">
      <w:pPr>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十二、技术要求响应及偏离表</w:t>
      </w:r>
    </w:p>
    <w:p w14:paraId="248F31C1">
      <w:pPr>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十三、商务要求响应及偏离表</w:t>
      </w:r>
    </w:p>
    <w:p w14:paraId="24747DAD">
      <w:pPr>
        <w:ind w:firstLine="67"/>
        <w:rPr>
          <w:rFonts w:hint="eastAsia" w:ascii="宋体" w:hAnsi="宋体" w:eastAsia="宋体" w:cs="宋体"/>
          <w:sz w:val="24"/>
          <w:szCs w:val="24"/>
          <w:highlight w:val="none"/>
        </w:rPr>
      </w:pPr>
      <w:r>
        <w:rPr>
          <w:rFonts w:ascii="宋体" w:hAnsi="宋体" w:eastAsia="宋体" w:cs="宋体"/>
          <w:sz w:val="24"/>
          <w:szCs w:val="24"/>
          <w:highlight w:val="none"/>
        </w:rPr>
        <w:t> </w:t>
      </w:r>
    </w:p>
    <w:p w14:paraId="2406110B">
      <w:pPr>
        <w:ind w:firstLine="67"/>
        <w:rPr>
          <w:rFonts w:hint="eastAsia" w:ascii="宋体" w:hAnsi="宋体" w:eastAsia="宋体" w:cs="宋体"/>
          <w:sz w:val="24"/>
          <w:szCs w:val="24"/>
          <w:highlight w:val="none"/>
        </w:rPr>
      </w:pPr>
      <w:r>
        <w:rPr>
          <w:rFonts w:ascii="宋体" w:hAnsi="宋体" w:eastAsia="宋体" w:cs="宋体"/>
          <w:sz w:val="24"/>
          <w:szCs w:val="24"/>
          <w:highlight w:val="none"/>
        </w:rPr>
        <w:t> </w:t>
      </w:r>
    </w:p>
    <w:p w14:paraId="17C89982">
      <w:pPr>
        <w:ind w:firstLine="67"/>
        <w:rPr>
          <w:rFonts w:hint="eastAsia" w:ascii="宋体" w:hAnsi="宋体" w:eastAsia="宋体" w:cs="宋体"/>
          <w:sz w:val="24"/>
          <w:szCs w:val="24"/>
          <w:highlight w:val="none"/>
        </w:rPr>
      </w:pPr>
      <w:r>
        <w:rPr>
          <w:rFonts w:ascii="宋体" w:hAnsi="宋体" w:eastAsia="宋体" w:cs="宋体"/>
          <w:sz w:val="24"/>
          <w:szCs w:val="24"/>
          <w:highlight w:val="none"/>
        </w:rPr>
        <w:t> </w:t>
      </w:r>
    </w:p>
    <w:p w14:paraId="05B5C0C9">
      <w:pPr>
        <w:ind w:firstLine="67"/>
        <w:rPr>
          <w:rFonts w:hint="eastAsia" w:ascii="宋体" w:hAnsi="宋体" w:eastAsia="宋体" w:cs="宋体"/>
          <w:sz w:val="24"/>
          <w:szCs w:val="24"/>
          <w:highlight w:val="none"/>
        </w:rPr>
      </w:pPr>
      <w:r>
        <w:rPr>
          <w:rFonts w:ascii="宋体" w:hAnsi="宋体" w:eastAsia="宋体" w:cs="宋体"/>
          <w:sz w:val="24"/>
          <w:szCs w:val="24"/>
          <w:highlight w:val="none"/>
        </w:rPr>
        <w:t> </w:t>
      </w:r>
    </w:p>
    <w:p w14:paraId="28B1871C">
      <w:pPr>
        <w:ind w:firstLine="67"/>
        <w:rPr>
          <w:rFonts w:hint="eastAsia" w:ascii="宋体" w:hAnsi="宋体" w:eastAsia="宋体" w:cs="宋体"/>
          <w:sz w:val="24"/>
          <w:szCs w:val="24"/>
          <w:highlight w:val="none"/>
        </w:rPr>
      </w:pPr>
      <w:r>
        <w:rPr>
          <w:rFonts w:ascii="宋体" w:hAnsi="宋体" w:eastAsia="宋体" w:cs="宋体"/>
          <w:sz w:val="24"/>
          <w:szCs w:val="24"/>
          <w:highlight w:val="none"/>
        </w:rPr>
        <w:t> </w:t>
      </w:r>
    </w:p>
    <w:p w14:paraId="3D98F777">
      <w:pPr>
        <w:ind w:firstLine="67"/>
        <w:rPr>
          <w:rFonts w:hint="eastAsia" w:ascii="宋体" w:hAnsi="宋体" w:eastAsia="宋体" w:cs="宋体"/>
          <w:sz w:val="24"/>
          <w:szCs w:val="24"/>
          <w:highlight w:val="none"/>
        </w:rPr>
      </w:pPr>
      <w:r>
        <w:rPr>
          <w:rFonts w:ascii="宋体" w:hAnsi="宋体" w:eastAsia="宋体" w:cs="宋体"/>
          <w:sz w:val="24"/>
          <w:szCs w:val="24"/>
          <w:highlight w:val="none"/>
        </w:rPr>
        <w:t> </w:t>
      </w:r>
    </w:p>
    <w:p w14:paraId="305A7636">
      <w:pPr>
        <w:ind w:firstLine="67"/>
        <w:rPr>
          <w:rFonts w:hint="eastAsia" w:ascii="宋体" w:hAnsi="宋体" w:eastAsia="宋体" w:cs="宋体"/>
          <w:sz w:val="24"/>
          <w:szCs w:val="24"/>
          <w:highlight w:val="none"/>
        </w:rPr>
      </w:pPr>
      <w:r>
        <w:rPr>
          <w:rFonts w:ascii="宋体" w:hAnsi="宋体" w:eastAsia="宋体" w:cs="宋体"/>
          <w:sz w:val="24"/>
          <w:szCs w:val="24"/>
          <w:highlight w:val="none"/>
        </w:rPr>
        <w:t> </w:t>
      </w:r>
    </w:p>
    <w:p w14:paraId="1975B143">
      <w:pPr>
        <w:ind w:firstLine="67"/>
        <w:rPr>
          <w:rFonts w:hint="eastAsia" w:ascii="宋体" w:hAnsi="宋体" w:eastAsia="宋体" w:cs="宋体"/>
          <w:sz w:val="24"/>
          <w:szCs w:val="24"/>
          <w:highlight w:val="none"/>
        </w:rPr>
      </w:pPr>
      <w:r>
        <w:rPr>
          <w:rFonts w:ascii="宋体" w:hAnsi="宋体" w:eastAsia="宋体" w:cs="宋体"/>
          <w:sz w:val="24"/>
          <w:szCs w:val="24"/>
          <w:highlight w:val="none"/>
        </w:rPr>
        <w:t> </w:t>
      </w:r>
    </w:p>
    <w:p w14:paraId="531E214B">
      <w:pPr>
        <w:pStyle w:val="206"/>
        <w:ind w:firstLine="400"/>
        <w:rPr>
          <w:rFonts w:hint="eastAsia"/>
          <w:highlight w:val="none"/>
        </w:rPr>
      </w:pPr>
    </w:p>
    <w:p w14:paraId="45F01ECD">
      <w:pPr>
        <w:ind w:firstLine="59"/>
        <w:rPr>
          <w:rFonts w:hint="eastAsia"/>
          <w:highlight w:val="none"/>
        </w:rPr>
      </w:pPr>
    </w:p>
    <w:p w14:paraId="27DA6F2C">
      <w:pPr>
        <w:pStyle w:val="206"/>
        <w:ind w:firstLine="400"/>
        <w:rPr>
          <w:rFonts w:hint="eastAsia"/>
          <w:highlight w:val="none"/>
        </w:rPr>
      </w:pPr>
    </w:p>
    <w:p w14:paraId="01E7B684">
      <w:pPr>
        <w:ind w:firstLine="59"/>
        <w:rPr>
          <w:rFonts w:hint="eastAsia"/>
          <w:highlight w:val="none"/>
        </w:rPr>
      </w:pPr>
    </w:p>
    <w:p w14:paraId="31519D07">
      <w:pPr>
        <w:pStyle w:val="206"/>
        <w:ind w:firstLine="400"/>
        <w:rPr>
          <w:rFonts w:hint="eastAsia"/>
          <w:highlight w:val="none"/>
        </w:rPr>
      </w:pPr>
    </w:p>
    <w:p w14:paraId="2301DC6E">
      <w:pPr>
        <w:ind w:firstLine="59"/>
        <w:rPr>
          <w:rFonts w:hint="eastAsia"/>
          <w:highlight w:val="none"/>
        </w:rPr>
      </w:pPr>
    </w:p>
    <w:p w14:paraId="19722C00">
      <w:pPr>
        <w:pStyle w:val="206"/>
        <w:ind w:firstLine="400"/>
        <w:rPr>
          <w:rFonts w:hint="eastAsia"/>
          <w:highlight w:val="none"/>
        </w:rPr>
      </w:pPr>
    </w:p>
    <w:p w14:paraId="4C0EACC7">
      <w:pPr>
        <w:ind w:firstLine="59"/>
        <w:rPr>
          <w:rFonts w:hint="eastAsia"/>
          <w:highlight w:val="none"/>
        </w:rPr>
      </w:pPr>
    </w:p>
    <w:p w14:paraId="6A0731A5">
      <w:pPr>
        <w:pStyle w:val="206"/>
        <w:ind w:firstLine="400"/>
        <w:rPr>
          <w:rFonts w:hint="eastAsia"/>
          <w:highlight w:val="none"/>
        </w:rPr>
      </w:pPr>
    </w:p>
    <w:p w14:paraId="3108819A">
      <w:pPr>
        <w:ind w:firstLine="67"/>
        <w:rPr>
          <w:rFonts w:hint="eastAsia" w:ascii="宋体" w:hAnsi="宋体" w:eastAsia="宋体" w:cs="宋体"/>
          <w:sz w:val="24"/>
          <w:szCs w:val="24"/>
          <w:highlight w:val="none"/>
        </w:rPr>
      </w:pPr>
      <w:r>
        <w:rPr>
          <w:rFonts w:ascii="宋体" w:hAnsi="宋体" w:eastAsia="宋体" w:cs="宋体"/>
          <w:sz w:val="24"/>
          <w:szCs w:val="24"/>
          <w:highlight w:val="none"/>
        </w:rPr>
        <w:t> </w:t>
      </w:r>
    </w:p>
    <w:p w14:paraId="2E60B1AF">
      <w:pPr>
        <w:ind w:firstLine="67"/>
        <w:rPr>
          <w:rFonts w:hint="eastAsia" w:ascii="宋体" w:hAnsi="宋体" w:eastAsia="宋体" w:cs="宋体"/>
          <w:sz w:val="24"/>
          <w:szCs w:val="24"/>
          <w:highlight w:val="none"/>
        </w:rPr>
      </w:pPr>
    </w:p>
    <w:p w14:paraId="4E8D5E04">
      <w:pPr>
        <w:ind w:firstLine="67"/>
        <w:rPr>
          <w:rFonts w:hint="eastAsia" w:ascii="宋体" w:hAnsi="宋体" w:eastAsia="宋体" w:cs="宋体"/>
          <w:sz w:val="24"/>
          <w:szCs w:val="24"/>
          <w:highlight w:val="none"/>
        </w:rPr>
      </w:pPr>
    </w:p>
    <w:p w14:paraId="205C9852">
      <w:pPr>
        <w:ind w:firstLine="67"/>
        <w:rPr>
          <w:rFonts w:hint="eastAsia" w:ascii="宋体" w:hAnsi="宋体" w:eastAsia="宋体" w:cs="宋体"/>
          <w:sz w:val="24"/>
          <w:szCs w:val="24"/>
          <w:highlight w:val="none"/>
        </w:rPr>
      </w:pPr>
    </w:p>
    <w:p w14:paraId="1B4C459A">
      <w:pPr>
        <w:ind w:firstLine="67"/>
        <w:rPr>
          <w:rFonts w:hint="eastAsia" w:ascii="宋体" w:hAnsi="宋体" w:eastAsia="宋体" w:cs="宋体"/>
          <w:sz w:val="24"/>
          <w:szCs w:val="24"/>
          <w:highlight w:val="none"/>
        </w:rPr>
      </w:pPr>
    </w:p>
    <w:p w14:paraId="5816E72E">
      <w:pPr>
        <w:pStyle w:val="206"/>
        <w:ind w:firstLine="400"/>
        <w:rPr>
          <w:rFonts w:hint="eastAsia"/>
          <w:highlight w:val="none"/>
        </w:rPr>
      </w:pPr>
    </w:p>
    <w:p w14:paraId="01AFBF6F">
      <w:pPr>
        <w:ind w:firstLine="67"/>
        <w:rPr>
          <w:rFonts w:hint="eastAsia" w:ascii="宋体" w:hAnsi="宋体" w:eastAsia="宋体" w:cs="宋体"/>
          <w:sz w:val="24"/>
          <w:szCs w:val="24"/>
          <w:highlight w:val="none"/>
        </w:rPr>
      </w:pPr>
      <w:r>
        <w:rPr>
          <w:rFonts w:ascii="宋体" w:hAnsi="宋体" w:eastAsia="宋体" w:cs="宋体"/>
          <w:sz w:val="24"/>
          <w:szCs w:val="24"/>
          <w:highlight w:val="none"/>
        </w:rPr>
        <w:t> </w:t>
      </w:r>
    </w:p>
    <w:p w14:paraId="4E4FB221">
      <w:pPr>
        <w:ind w:firstLine="90"/>
        <w:rPr>
          <w:rFonts w:hint="eastAsia" w:ascii="宋体" w:hAnsi="宋体" w:eastAsia="宋体" w:cs="宋体"/>
          <w:sz w:val="24"/>
          <w:szCs w:val="24"/>
          <w:highlight w:val="none"/>
        </w:rPr>
      </w:pPr>
      <w:r>
        <w:rPr>
          <w:rFonts w:hint="eastAsia" w:ascii="黑体" w:hAnsi="黑体" w:eastAsia="黑体" w:cs="宋体"/>
          <w:i/>
          <w:iCs/>
          <w:color w:val="000000"/>
          <w:sz w:val="32"/>
          <w:szCs w:val="32"/>
          <w:highlight w:val="none"/>
          <w:u w:val="single"/>
        </w:rPr>
        <w:t>一、法人或者其他组织的营业执照等证明文件，自然人的身份证明</w:t>
      </w:r>
    </w:p>
    <w:p w14:paraId="62718DA8">
      <w:pPr>
        <w:ind w:firstLine="67"/>
        <w:rPr>
          <w:rFonts w:hint="eastAsia" w:ascii="宋体" w:hAnsi="宋体" w:eastAsia="宋体" w:cs="宋体"/>
          <w:sz w:val="24"/>
          <w:szCs w:val="24"/>
          <w:highlight w:val="none"/>
        </w:rPr>
      </w:pPr>
      <w:r>
        <w:rPr>
          <w:rFonts w:ascii="宋体" w:hAnsi="宋体" w:eastAsia="宋体" w:cs="宋体"/>
          <w:sz w:val="24"/>
          <w:szCs w:val="24"/>
          <w:highlight w:val="none"/>
        </w:rPr>
        <w:t> </w:t>
      </w:r>
    </w:p>
    <w:p w14:paraId="39544591">
      <w:pPr>
        <w:ind w:firstLine="90"/>
        <w:rPr>
          <w:rFonts w:hint="eastAsia" w:ascii="宋体" w:hAnsi="宋体" w:eastAsia="宋体" w:cs="宋体"/>
          <w:sz w:val="24"/>
          <w:szCs w:val="24"/>
          <w:highlight w:val="none"/>
        </w:rPr>
      </w:pPr>
      <w:r>
        <w:rPr>
          <w:rFonts w:hint="eastAsia" w:ascii="黑体" w:hAnsi="黑体" w:eastAsia="黑体" w:cs="宋体"/>
          <w:i/>
          <w:iCs/>
          <w:color w:val="000000"/>
          <w:sz w:val="32"/>
          <w:szCs w:val="32"/>
          <w:highlight w:val="none"/>
          <w:u w:val="single"/>
        </w:rPr>
        <w:t>二、上一年度的财务状况报告</w:t>
      </w:r>
    </w:p>
    <w:p w14:paraId="70FD95DA">
      <w:pPr>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供应商成立不满一年无需提供</w:t>
      </w:r>
    </w:p>
    <w:p w14:paraId="4B6AC5A7">
      <w:pPr>
        <w:rPr>
          <w:rFonts w:hint="eastAsia" w:ascii="宋体" w:hAnsi="宋体" w:eastAsia="宋体" w:cs="宋体"/>
          <w:sz w:val="24"/>
          <w:szCs w:val="24"/>
          <w:highlight w:val="none"/>
        </w:rPr>
      </w:pPr>
      <w:r>
        <w:rPr>
          <w:rFonts w:ascii="宋体" w:hAnsi="宋体" w:eastAsia="宋体" w:cs="宋体"/>
          <w:sz w:val="24"/>
          <w:szCs w:val="24"/>
          <w:highlight w:val="none"/>
        </w:rPr>
        <w:t> </w:t>
      </w:r>
    </w:p>
    <w:p w14:paraId="5A2D8271">
      <w:pPr>
        <w:ind w:firstLine="90"/>
        <w:rPr>
          <w:rFonts w:hint="eastAsia" w:ascii="宋体" w:hAnsi="宋体" w:eastAsia="宋体" w:cs="宋体"/>
          <w:sz w:val="24"/>
          <w:szCs w:val="24"/>
          <w:highlight w:val="none"/>
        </w:rPr>
      </w:pPr>
      <w:r>
        <w:rPr>
          <w:rFonts w:hint="eastAsia" w:ascii="黑体" w:hAnsi="黑体" w:eastAsia="黑体" w:cs="宋体"/>
          <w:i/>
          <w:iCs/>
          <w:color w:val="000000"/>
          <w:sz w:val="32"/>
          <w:szCs w:val="32"/>
          <w:highlight w:val="none"/>
          <w:u w:val="single"/>
        </w:rPr>
        <w:t>三、依法缴纳税收和社会保障资金的相关材料</w:t>
      </w:r>
    </w:p>
    <w:p w14:paraId="1EF1FCAC">
      <w:pPr>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提供提交响应文件截止时间前</w:t>
      </w:r>
      <w:r>
        <w:rPr>
          <w:rFonts w:hint="eastAsia" w:ascii="宋体" w:hAnsi="宋体" w:eastAsia="宋体" w:cs="宋体"/>
          <w:color w:val="000000"/>
          <w:sz w:val="24"/>
          <w:szCs w:val="24"/>
          <w:highlight w:val="none"/>
          <w:lang w:val="en-US" w:eastAsia="zh-CN"/>
        </w:rPr>
        <w:t>六个月</w:t>
      </w:r>
      <w:r>
        <w:rPr>
          <w:rFonts w:hint="eastAsia" w:ascii="宋体" w:hAnsi="宋体" w:eastAsia="宋体" w:cs="宋体"/>
          <w:color w:val="000000"/>
          <w:sz w:val="24"/>
          <w:szCs w:val="24"/>
          <w:highlight w:val="none"/>
        </w:rPr>
        <w:t>内</w:t>
      </w:r>
      <w:r>
        <w:rPr>
          <w:rFonts w:hint="eastAsia" w:ascii="宋体" w:hAnsi="宋体" w:eastAsia="宋体" w:cs="宋体"/>
          <w:color w:val="000000"/>
          <w:sz w:val="24"/>
          <w:szCs w:val="24"/>
          <w:highlight w:val="none"/>
          <w:lang w:val="en-US" w:eastAsia="zh-CN"/>
        </w:rPr>
        <w:t>任意</w:t>
      </w:r>
      <w:r>
        <w:rPr>
          <w:rFonts w:hint="eastAsia" w:ascii="宋体" w:hAnsi="宋体" w:eastAsia="宋体" w:cs="宋体"/>
          <w:color w:val="000000"/>
          <w:sz w:val="24"/>
          <w:szCs w:val="24"/>
          <w:highlight w:val="none"/>
        </w:rPr>
        <w:t>一个月依法缴纳税收及缴纳社会保障资金的证明材料。供应商依法享受缓缴、免缴税收、社会保障资金的提供证明材料。</w:t>
      </w:r>
    </w:p>
    <w:p w14:paraId="4477213C">
      <w:pPr>
        <w:rPr>
          <w:rFonts w:hint="eastAsia" w:ascii="宋体" w:hAnsi="宋体" w:eastAsia="宋体" w:cs="宋体"/>
          <w:sz w:val="24"/>
          <w:szCs w:val="24"/>
          <w:highlight w:val="none"/>
        </w:rPr>
      </w:pPr>
      <w:r>
        <w:rPr>
          <w:rFonts w:ascii="宋体" w:hAnsi="宋体" w:eastAsia="宋体" w:cs="宋体"/>
          <w:sz w:val="24"/>
          <w:szCs w:val="24"/>
          <w:highlight w:val="none"/>
        </w:rPr>
        <w:t> </w:t>
      </w:r>
    </w:p>
    <w:p w14:paraId="2942D0F7">
      <w:pPr>
        <w:ind w:firstLine="90"/>
        <w:rPr>
          <w:rFonts w:hint="eastAsia" w:ascii="宋体" w:hAnsi="宋体" w:eastAsia="宋体" w:cs="宋体"/>
          <w:sz w:val="24"/>
          <w:szCs w:val="24"/>
          <w:highlight w:val="none"/>
        </w:rPr>
      </w:pPr>
      <w:r>
        <w:rPr>
          <w:rFonts w:hint="eastAsia" w:ascii="黑体" w:hAnsi="黑体" w:eastAsia="黑体" w:cs="宋体"/>
          <w:i/>
          <w:iCs/>
          <w:color w:val="000000"/>
          <w:sz w:val="32"/>
          <w:szCs w:val="32"/>
          <w:highlight w:val="none"/>
          <w:u w:val="single"/>
        </w:rPr>
        <w:t>四、具备履行合同所必需的设备和专业技术能力的书面声明</w:t>
      </w:r>
    </w:p>
    <w:p w14:paraId="0357693A">
      <w:pPr>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我单位郑重声明：我单位具备履行本项采购合同所必需的设备和专业技术能力，为履行本项采购合同我公司具备如下主要设备和主要专业技术能力：</w:t>
      </w:r>
    </w:p>
    <w:p w14:paraId="4B6C9336">
      <w:pPr>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主要设备有：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1F5860DA">
      <w:pPr>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主要专业技术能力有：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p w14:paraId="1C8843B2">
      <w:pP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p>
    <w:p w14:paraId="3299B57E">
      <w:pPr>
        <w:rPr>
          <w:rFonts w:hint="eastAsia" w:ascii="宋体" w:hAnsi="宋体" w:eastAsia="宋体" w:cs="宋体"/>
          <w:sz w:val="24"/>
          <w:szCs w:val="24"/>
          <w:highlight w:val="none"/>
        </w:rPr>
      </w:pPr>
      <w:r>
        <w:rPr>
          <w:rFonts w:ascii="宋体" w:hAnsi="宋体" w:eastAsia="宋体" w:cs="宋体"/>
          <w:sz w:val="24"/>
          <w:szCs w:val="24"/>
          <w:highlight w:val="none"/>
        </w:rPr>
        <w:t> </w:t>
      </w:r>
    </w:p>
    <w:p w14:paraId="4DD47498">
      <w:pPr>
        <w:ind w:firstLine="90"/>
        <w:rPr>
          <w:rFonts w:hint="eastAsia" w:ascii="宋体" w:hAnsi="宋体" w:eastAsia="宋体" w:cs="宋体"/>
          <w:sz w:val="24"/>
          <w:szCs w:val="24"/>
          <w:highlight w:val="none"/>
        </w:rPr>
      </w:pPr>
      <w:r>
        <w:rPr>
          <w:rFonts w:hint="eastAsia" w:ascii="黑体" w:hAnsi="黑体" w:eastAsia="黑体" w:cs="宋体"/>
          <w:i/>
          <w:iCs/>
          <w:color w:val="000000"/>
          <w:sz w:val="32"/>
          <w:szCs w:val="32"/>
          <w:highlight w:val="none"/>
          <w:u w:val="single"/>
        </w:rPr>
        <w:t>五、参加政府采购活动前 3 年内在经营活动中没有重大违法记录的书面声明</w:t>
      </w:r>
    </w:p>
    <w:p w14:paraId="6A89D28B">
      <w:pPr>
        <w:ind w:firstLine="124"/>
        <w:rPr>
          <w:rFonts w:hint="eastAsia" w:ascii="宋体" w:hAnsi="宋体" w:eastAsia="宋体" w:cs="宋体"/>
          <w:sz w:val="24"/>
          <w:szCs w:val="24"/>
          <w:highlight w:val="none"/>
        </w:rPr>
      </w:pPr>
      <w:r>
        <w:rPr>
          <w:rFonts w:hint="eastAsia" w:ascii="宋体" w:hAnsi="宋体" w:eastAsia="宋体" w:cs="宋体"/>
          <w:b/>
          <w:bCs/>
          <w:color w:val="000000"/>
          <w:sz w:val="44"/>
          <w:szCs w:val="44"/>
          <w:highlight w:val="none"/>
        </w:rPr>
        <w:t>        声  明</w:t>
      </w:r>
    </w:p>
    <w:p w14:paraId="445F0AD8">
      <w:pPr>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    </w:t>
      </w:r>
      <w:r>
        <w:rPr>
          <w:rFonts w:hint="eastAsia" w:ascii="宋体" w:hAnsi="宋体" w:eastAsia="宋体" w:cs="宋体"/>
          <w:color w:val="000000"/>
          <w:sz w:val="24"/>
          <w:szCs w:val="24"/>
          <w:highlight w:val="none"/>
        </w:rPr>
        <w:t>我单位郑重声明：参加本次政府采购活动前 3 年内，我单位在经营活动中没有因违法经营受到刑事处罚或者责令停产停业、吊销许可证或者执照、较大数额罚款等行政处罚。</w:t>
      </w:r>
    </w:p>
    <w:p w14:paraId="0D2FCCF9">
      <w:pPr>
        <w:rPr>
          <w:rFonts w:hint="eastAsia" w:ascii="宋体" w:hAnsi="宋体" w:eastAsia="宋体" w:cs="宋体"/>
          <w:sz w:val="24"/>
          <w:szCs w:val="24"/>
          <w:highlight w:val="none"/>
        </w:rPr>
      </w:pPr>
      <w:r>
        <w:rPr>
          <w:rFonts w:ascii="宋体" w:hAnsi="宋体" w:eastAsia="宋体" w:cs="宋体"/>
          <w:sz w:val="24"/>
          <w:szCs w:val="24"/>
          <w:highlight w:val="none"/>
        </w:rPr>
        <w:t> </w:t>
      </w:r>
    </w:p>
    <w:p w14:paraId="7DD73163">
      <w:pPr>
        <w:ind w:firstLine="90"/>
        <w:rPr>
          <w:rFonts w:hint="eastAsia" w:ascii="宋体" w:hAnsi="宋体" w:eastAsia="宋体" w:cs="宋体"/>
          <w:sz w:val="24"/>
          <w:szCs w:val="24"/>
          <w:highlight w:val="none"/>
        </w:rPr>
      </w:pPr>
      <w:r>
        <w:rPr>
          <w:rFonts w:hint="eastAsia" w:ascii="黑体" w:hAnsi="黑体" w:eastAsia="黑体" w:cs="宋体"/>
          <w:i/>
          <w:iCs/>
          <w:color w:val="000000"/>
          <w:sz w:val="32"/>
          <w:szCs w:val="32"/>
          <w:highlight w:val="none"/>
          <w:u w:val="single"/>
        </w:rPr>
        <w:t>六、特定资格要求的证明文件</w:t>
      </w:r>
    </w:p>
    <w:p w14:paraId="438EA75D">
      <w:pP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如果本项目申请人的特定资格要求中要求提供的，必须提供。</w:t>
      </w:r>
    </w:p>
    <w:p w14:paraId="52B77320">
      <w:pPr>
        <w:ind w:firstLine="90"/>
        <w:jc w:val="center"/>
        <w:rPr>
          <w:rFonts w:hint="eastAsia" w:ascii="黑体" w:hAnsi="黑体" w:eastAsia="黑体" w:cs="宋体"/>
          <w:i/>
          <w:iCs/>
          <w:color w:val="000000"/>
          <w:sz w:val="32"/>
          <w:szCs w:val="32"/>
          <w:highlight w:val="none"/>
          <w:u w:val="single"/>
        </w:rPr>
      </w:pPr>
      <w:bookmarkStart w:id="186" w:name="_Toc120614284"/>
    </w:p>
    <w:p w14:paraId="62C87262">
      <w:pPr>
        <w:ind w:firstLine="90"/>
        <w:jc w:val="center"/>
        <w:rPr>
          <w:rFonts w:hint="eastAsia" w:ascii="黑体" w:hAnsi="黑体" w:eastAsia="黑体" w:cs="宋体"/>
          <w:i/>
          <w:iCs/>
          <w:color w:val="000000"/>
          <w:sz w:val="32"/>
          <w:szCs w:val="32"/>
          <w:highlight w:val="none"/>
          <w:u w:val="single"/>
        </w:rPr>
      </w:pPr>
    </w:p>
    <w:p w14:paraId="3ED8F8B0">
      <w:pPr>
        <w:pStyle w:val="14"/>
        <w:rPr>
          <w:highlight w:val="none"/>
        </w:rPr>
      </w:pPr>
    </w:p>
    <w:p w14:paraId="24C93EAC">
      <w:pPr>
        <w:rPr>
          <w:rFonts w:hint="eastAsia"/>
          <w:highlight w:val="none"/>
        </w:rPr>
      </w:pPr>
    </w:p>
    <w:p w14:paraId="577611F1">
      <w:pPr>
        <w:pStyle w:val="14"/>
        <w:rPr>
          <w:highlight w:val="none"/>
        </w:rPr>
      </w:pPr>
    </w:p>
    <w:p w14:paraId="679B3300">
      <w:pPr>
        <w:rPr>
          <w:rFonts w:hint="eastAsia"/>
          <w:highlight w:val="none"/>
        </w:rPr>
      </w:pPr>
    </w:p>
    <w:p w14:paraId="480068C8">
      <w:pPr>
        <w:pStyle w:val="14"/>
        <w:rPr>
          <w:highlight w:val="none"/>
        </w:rPr>
      </w:pPr>
    </w:p>
    <w:p w14:paraId="52C09C11">
      <w:pPr>
        <w:rPr>
          <w:rFonts w:hint="eastAsia"/>
          <w:highlight w:val="none"/>
        </w:rPr>
      </w:pPr>
    </w:p>
    <w:p w14:paraId="4BA500B2">
      <w:pPr>
        <w:pStyle w:val="55"/>
        <w:rPr>
          <w:rFonts w:hint="eastAsia"/>
          <w:highlight w:val="none"/>
        </w:rPr>
      </w:pPr>
    </w:p>
    <w:p w14:paraId="42302918">
      <w:pPr>
        <w:ind w:firstLine="90"/>
        <w:jc w:val="center"/>
        <w:rPr>
          <w:rFonts w:hint="eastAsia" w:ascii="黑体" w:hAnsi="黑体" w:eastAsia="黑体" w:cs="宋体"/>
          <w:i/>
          <w:iCs/>
          <w:color w:val="000000"/>
          <w:sz w:val="32"/>
          <w:szCs w:val="32"/>
          <w:highlight w:val="none"/>
          <w:u w:val="single"/>
        </w:rPr>
      </w:pPr>
    </w:p>
    <w:p w14:paraId="4CA54D4B">
      <w:pPr>
        <w:ind w:firstLine="90"/>
        <w:jc w:val="center"/>
        <w:rPr>
          <w:rFonts w:hint="eastAsia" w:ascii="黑体" w:hAnsi="黑体" w:eastAsia="黑体" w:cs="宋体"/>
          <w:i/>
          <w:iCs/>
          <w:color w:val="000000"/>
          <w:sz w:val="32"/>
          <w:szCs w:val="32"/>
          <w:highlight w:val="none"/>
          <w:u w:val="single"/>
        </w:rPr>
      </w:pPr>
    </w:p>
    <w:p w14:paraId="7C930C56">
      <w:pPr>
        <w:ind w:firstLine="90"/>
        <w:jc w:val="center"/>
        <w:rPr>
          <w:rFonts w:hint="eastAsia" w:ascii="宋体" w:hAnsi="宋体" w:eastAsia="宋体" w:cs="宋体"/>
          <w:sz w:val="24"/>
          <w:szCs w:val="24"/>
          <w:highlight w:val="none"/>
        </w:rPr>
      </w:pPr>
      <w:r>
        <w:rPr>
          <w:rFonts w:hint="eastAsia" w:ascii="黑体" w:hAnsi="黑体" w:eastAsia="黑体" w:cs="宋体"/>
          <w:i/>
          <w:iCs/>
          <w:color w:val="000000"/>
          <w:sz w:val="32"/>
          <w:szCs w:val="32"/>
          <w:highlight w:val="none"/>
          <w:u w:val="single"/>
        </w:rPr>
        <w:t>七、法人授权书</w:t>
      </w:r>
    </w:p>
    <w:p w14:paraId="304D3422">
      <w:pPr>
        <w:tabs>
          <w:tab w:val="left" w:pos="360"/>
        </w:tabs>
        <w:ind w:firstLine="480" w:firstLineChars="200"/>
        <w:rPr>
          <w:rFonts w:hint="eastAsia" w:ascii="宋体" w:hAnsi="宋体" w:eastAsia="宋体" w:cs="宋体"/>
          <w:sz w:val="24"/>
          <w:szCs w:val="24"/>
          <w:highlight w:val="none"/>
        </w:rPr>
      </w:pPr>
      <w:r>
        <w:rPr>
          <w:rFonts w:ascii="Times New Roman" w:hAnsi="Times New Roman" w:eastAsia="宋体" w:cs="Times New Roman"/>
          <w:color w:val="000000"/>
          <w:sz w:val="24"/>
          <w:szCs w:val="24"/>
          <w:highlight w:val="none"/>
        </w:rPr>
        <w:t>本授权书声明：____________（供应商名称）授权________________（被授权人的姓名）为我方就JSZC-</w:t>
      </w:r>
      <w:r>
        <w:rPr>
          <w:rFonts w:ascii="Times New Roman" w:hAnsi="Times New Roman" w:eastAsia="宋体" w:cs="Times New Roman"/>
          <w:color w:val="000000"/>
          <w:sz w:val="24"/>
          <w:szCs w:val="24"/>
          <w:highlight w:val="none"/>
          <w:u w:val="single"/>
        </w:rPr>
        <w:t xml:space="preserve">        </w:t>
      </w:r>
      <w:r>
        <w:rPr>
          <w:rFonts w:ascii="Times New Roman" w:hAnsi="Times New Roman" w:eastAsia="宋体" w:cs="Times New Roman"/>
          <w:color w:val="000000"/>
          <w:sz w:val="24"/>
          <w:szCs w:val="24"/>
          <w:highlight w:val="none"/>
        </w:rPr>
        <w:t>号项目采购活动的合法代理人，以本单位名义全权处理一切与该项目采购有关的事务。</w:t>
      </w:r>
    </w:p>
    <w:p w14:paraId="1CD5BD9E">
      <w:pPr>
        <w:tabs>
          <w:tab w:val="left" w:pos="360"/>
        </w:tabs>
        <w:ind w:firstLine="67"/>
        <w:rPr>
          <w:rFonts w:hint="eastAsia" w:ascii="宋体" w:hAnsi="宋体" w:eastAsia="宋体" w:cs="宋体"/>
          <w:sz w:val="24"/>
          <w:szCs w:val="24"/>
          <w:highlight w:val="none"/>
        </w:rPr>
      </w:pPr>
      <w:r>
        <w:rPr>
          <w:rFonts w:ascii="Times New Roman" w:hAnsi="Times New Roman" w:eastAsia="宋体" w:cs="Times New Roman"/>
          <w:color w:val="000000"/>
          <w:sz w:val="24"/>
          <w:szCs w:val="24"/>
          <w:highlight w:val="none"/>
        </w:rPr>
        <w:t>本授权书于______年____月____日起生效，特此声明。</w:t>
      </w:r>
    </w:p>
    <w:p w14:paraId="4ED811E4">
      <w:pPr>
        <w:tabs>
          <w:tab w:val="left" w:pos="360"/>
        </w:tabs>
        <w:rPr>
          <w:rFonts w:hint="eastAsia" w:ascii="宋体" w:hAnsi="宋体" w:eastAsia="宋体" w:cs="宋体"/>
          <w:sz w:val="24"/>
          <w:szCs w:val="24"/>
          <w:highlight w:val="none"/>
        </w:rPr>
      </w:pPr>
      <w:r>
        <w:rPr>
          <w:rFonts w:ascii="Times New Roman" w:hAnsi="Times New Roman" w:eastAsia="宋体" w:cs="Times New Roman"/>
          <w:color w:val="000000"/>
          <w:sz w:val="24"/>
          <w:szCs w:val="24"/>
          <w:highlight w:val="none"/>
        </w:rPr>
        <w:t>          被授权人身份证号码：</w:t>
      </w:r>
      <w:r>
        <w:rPr>
          <w:rFonts w:ascii="Times New Roman" w:hAnsi="Times New Roman" w:eastAsia="宋体" w:cs="Times New Roman"/>
          <w:color w:val="000000"/>
          <w:sz w:val="24"/>
          <w:szCs w:val="24"/>
          <w:highlight w:val="none"/>
          <w:u w:val="single"/>
        </w:rPr>
        <w:t xml:space="preserve">                              </w:t>
      </w:r>
    </w:p>
    <w:p w14:paraId="52333A35">
      <w:pPr>
        <w:tabs>
          <w:tab w:val="left" w:pos="360"/>
        </w:tabs>
        <w:rPr>
          <w:rFonts w:hint="eastAsia" w:ascii="宋体" w:hAnsi="宋体" w:eastAsia="宋体" w:cs="宋体"/>
          <w:sz w:val="24"/>
          <w:szCs w:val="24"/>
          <w:highlight w:val="none"/>
        </w:rPr>
      </w:pPr>
      <w:r>
        <w:rPr>
          <w:rFonts w:ascii="Times New Roman" w:hAnsi="Times New Roman" w:eastAsia="宋体" w:cs="Times New Roman"/>
          <w:color w:val="000000"/>
          <w:sz w:val="24"/>
          <w:szCs w:val="24"/>
          <w:highlight w:val="none"/>
        </w:rPr>
        <w:t>          被授权人联系电话：（手机）</w:t>
      </w:r>
      <w:r>
        <w:rPr>
          <w:rFonts w:ascii="Times New Roman" w:hAnsi="Times New Roman" w:eastAsia="宋体" w:cs="Times New Roman"/>
          <w:color w:val="000000"/>
          <w:sz w:val="24"/>
          <w:szCs w:val="24"/>
          <w:highlight w:val="none"/>
          <w:u w:val="single"/>
        </w:rPr>
        <w:t xml:space="preserve">                          </w:t>
      </w:r>
    </w:p>
    <w:p w14:paraId="124CF00E">
      <w:pPr>
        <w:tabs>
          <w:tab w:val="left" w:pos="360"/>
        </w:tabs>
        <w:ind w:firstLine="67"/>
        <w:rPr>
          <w:rFonts w:hint="eastAsia" w:ascii="宋体" w:hAnsi="宋体" w:eastAsia="宋体" w:cs="宋体"/>
          <w:sz w:val="24"/>
          <w:szCs w:val="24"/>
          <w:highlight w:val="none"/>
        </w:rPr>
      </w:pPr>
      <w:r>
        <w:rPr>
          <w:rFonts w:ascii="Times New Roman" w:hAnsi="Times New Roman" w:eastAsia="宋体" w:cs="Times New Roman"/>
          <w:color w:val="000000"/>
          <w:sz w:val="24"/>
          <w:szCs w:val="24"/>
          <w:highlight w:val="none"/>
        </w:rPr>
        <w:t>授权单位名称：</w:t>
      </w:r>
      <w:r>
        <w:rPr>
          <w:rFonts w:ascii="Times New Roman" w:hAnsi="Times New Roman" w:eastAsia="宋体" w:cs="Times New Roman"/>
          <w:color w:val="000000"/>
          <w:sz w:val="24"/>
          <w:szCs w:val="24"/>
          <w:highlight w:val="none"/>
          <w:u w:val="single"/>
        </w:rPr>
        <w:t>（加盖CA电子公章）</w:t>
      </w:r>
    </w:p>
    <w:p w14:paraId="2CA1F2AC">
      <w:pPr>
        <w:tabs>
          <w:tab w:val="left" w:pos="360"/>
        </w:tabs>
        <w:ind w:firstLine="67"/>
        <w:rPr>
          <w:rFonts w:hint="eastAsia" w:ascii="宋体" w:hAnsi="宋体" w:eastAsia="宋体" w:cs="宋体"/>
          <w:sz w:val="24"/>
          <w:szCs w:val="24"/>
          <w:highlight w:val="none"/>
        </w:rPr>
      </w:pPr>
      <w:r>
        <w:rPr>
          <w:rFonts w:ascii="Times New Roman" w:hAnsi="Times New Roman" w:eastAsia="宋体" w:cs="Times New Roman"/>
          <w:color w:val="000000"/>
          <w:sz w:val="24"/>
          <w:szCs w:val="24"/>
          <w:highlight w:val="none"/>
        </w:rPr>
        <w:t>      单位地址：</w:t>
      </w:r>
      <w:r>
        <w:rPr>
          <w:rFonts w:ascii="Times New Roman" w:hAnsi="Times New Roman" w:eastAsia="宋体" w:cs="Times New Roman"/>
          <w:color w:val="000000"/>
          <w:sz w:val="24"/>
          <w:szCs w:val="24"/>
          <w:highlight w:val="none"/>
          <w:u w:val="single"/>
        </w:rPr>
        <w:t xml:space="preserve">                                         </w:t>
      </w:r>
    </w:p>
    <w:p w14:paraId="5BE7830E">
      <w:pPr>
        <w:tabs>
          <w:tab w:val="left" w:pos="360"/>
        </w:tabs>
        <w:ind w:firstLine="67"/>
        <w:rPr>
          <w:rFonts w:hint="eastAsia" w:ascii="宋体" w:hAnsi="宋体" w:eastAsia="宋体" w:cs="宋体"/>
          <w:sz w:val="24"/>
          <w:szCs w:val="24"/>
          <w:highlight w:val="none"/>
        </w:rPr>
      </w:pPr>
      <w:r>
        <w:rPr>
          <w:rFonts w:ascii="Times New Roman" w:hAnsi="Times New Roman" w:eastAsia="宋体" w:cs="Times New Roman"/>
          <w:color w:val="000000"/>
          <w:sz w:val="24"/>
          <w:szCs w:val="24"/>
          <w:highlight w:val="none"/>
        </w:rPr>
        <w:t>      日期：</w:t>
      </w:r>
      <w:bookmarkEnd w:id="186"/>
      <w:bookmarkStart w:id="187" w:name="_Hlt26671380"/>
      <w:bookmarkEnd w:id="187"/>
      <w:bookmarkStart w:id="188" w:name="_格式3__银行出具的资信证明"/>
      <w:bookmarkEnd w:id="188"/>
      <w:bookmarkStart w:id="189" w:name="_Hlt26955070"/>
      <w:r>
        <w:rPr>
          <w:rFonts w:ascii="Times New Roman" w:hAnsi="Times New Roman" w:eastAsia="宋体" w:cs="Times New Roman"/>
          <w:color w:val="000000"/>
          <w:sz w:val="24"/>
          <w:szCs w:val="24"/>
          <w:highlight w:val="none"/>
          <w:u w:val="single"/>
        </w:rPr>
        <w:t xml:space="preserve">                                         </w:t>
      </w:r>
    </w:p>
    <w:p w14:paraId="5B9B905E">
      <w:pPr>
        <w:tabs>
          <w:tab w:val="left" w:pos="360"/>
        </w:tabs>
        <w:ind w:firstLine="67"/>
        <w:rPr>
          <w:rFonts w:hint="eastAsia" w:ascii="宋体" w:hAnsi="宋体" w:eastAsia="宋体" w:cs="宋体"/>
          <w:sz w:val="24"/>
          <w:szCs w:val="24"/>
          <w:highlight w:val="none"/>
        </w:rPr>
      </w:pPr>
      <w:r>
        <w:rPr>
          <w:rFonts w:ascii="宋体" w:hAnsi="宋体" w:eastAsia="宋体" w:cs="宋体"/>
          <w:sz w:val="24"/>
          <w:szCs w:val="24"/>
          <w:highlight w:val="none"/>
        </w:rPr>
        <w:t> </w:t>
      </w:r>
    </w:p>
    <w:p w14:paraId="79FE4FA5">
      <w:pPr>
        <w:tabs>
          <w:tab w:val="left" w:pos="360"/>
        </w:tabs>
        <w:ind w:firstLine="67"/>
        <w:rPr>
          <w:rFonts w:hint="eastAsia" w:ascii="宋体" w:hAnsi="宋体" w:eastAsia="宋体" w:cs="宋体"/>
          <w:sz w:val="24"/>
          <w:szCs w:val="24"/>
          <w:highlight w:val="none"/>
        </w:rPr>
      </w:pPr>
      <w:r>
        <w:rPr>
          <w:rFonts w:ascii="宋体" w:hAnsi="宋体" w:eastAsia="宋体" w:cs="宋体"/>
          <w:sz w:val="24"/>
          <w:szCs w:val="24"/>
          <w:highlight w:val="none"/>
        </w:rPr>
        <w:t> </w:t>
      </w:r>
    </w:p>
    <w:p w14:paraId="2C42638E">
      <w:pPr>
        <w:ind w:firstLine="67"/>
        <w:rPr>
          <w:rFonts w:hint="eastAsia" w:ascii="宋体" w:hAnsi="宋体" w:eastAsia="宋体" w:cs="宋体"/>
          <w:sz w:val="24"/>
          <w:szCs w:val="24"/>
          <w:highlight w:val="none"/>
        </w:rPr>
      </w:pPr>
      <w:r>
        <w:rPr>
          <w:rFonts w:ascii="宋体" w:hAnsi="宋体" w:eastAsia="宋体" w:cs="宋体"/>
          <w:sz w:val="24"/>
          <w:szCs w:val="24"/>
          <w:highlight w:val="none"/>
        </w:rPr>
        <w:t> </w:t>
      </w:r>
    </w:p>
    <w:p w14:paraId="09F206BF">
      <w:pPr>
        <w:rPr>
          <w:rFonts w:hint="eastAsia" w:ascii="宋体" w:hAnsi="宋体" w:eastAsia="宋体" w:cs="宋体"/>
          <w:sz w:val="24"/>
          <w:szCs w:val="24"/>
          <w:highlight w:val="none"/>
        </w:rPr>
      </w:pPr>
      <w:r>
        <w:rPr>
          <w:rFonts w:ascii="宋体" w:hAnsi="宋体" w:eastAsia="宋体" w:cs="宋体"/>
          <w:sz w:val="24"/>
          <w:szCs w:val="24"/>
          <w:highlight w:val="none"/>
        </w:rPr>
        <w:t> </w:t>
      </w:r>
    </w:p>
    <w:p w14:paraId="24F97DCB">
      <w:pPr>
        <w:keepNext/>
        <w:keepLines/>
        <w:spacing w:before="260" w:after="260" w:line="415" w:lineRule="auto"/>
        <w:ind w:firstLine="67"/>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                     </w:t>
      </w:r>
      <w:r>
        <w:rPr>
          <w:rFonts w:hint="eastAsia" w:ascii="黑体" w:hAnsi="黑体" w:eastAsia="黑体" w:cs="宋体"/>
          <w:b/>
          <w:bCs/>
          <w:i/>
          <w:iCs/>
          <w:color w:val="000000"/>
          <w:sz w:val="32"/>
          <w:szCs w:val="32"/>
          <w:highlight w:val="none"/>
          <w:u w:val="single"/>
        </w:rPr>
        <w:t>八、磋商响应函</w:t>
      </w:r>
    </w:p>
    <w:p w14:paraId="125B9543">
      <w:pPr>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致：泰州市公共资源交易中心</w:t>
      </w:r>
    </w:p>
    <w:p w14:paraId="5E79EDE0">
      <w:pPr>
        <w:ind w:firstLine="67"/>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根据贵方的</w:t>
      </w:r>
      <w:r>
        <w:rPr>
          <w:rFonts w:hint="eastAsia" w:ascii="宋体" w:hAnsi="宋体" w:eastAsia="宋体" w:cs="宋体"/>
          <w:b/>
          <w:bCs/>
          <w:color w:val="000000"/>
          <w:sz w:val="36"/>
          <w:szCs w:val="36"/>
          <w:highlight w:val="none"/>
          <w:u w:val="single"/>
        </w:rPr>
        <w:t> </w:t>
      </w:r>
      <w:r>
        <w:rPr>
          <w:rFonts w:hint="eastAsia" w:ascii="宋体" w:hAnsi="宋体" w:eastAsia="宋体" w:cs="宋体"/>
          <w:color w:val="000000"/>
          <w:sz w:val="24"/>
          <w:szCs w:val="24"/>
          <w:highlight w:val="none"/>
          <w:u w:val="single"/>
        </w:rPr>
        <w:t>（项目编号）</w:t>
      </w:r>
      <w:r>
        <w:rPr>
          <w:rFonts w:hint="eastAsia" w:ascii="宋体" w:hAnsi="宋体" w:eastAsia="宋体" w:cs="宋体"/>
          <w:b/>
          <w:bCs/>
          <w:color w:val="000000"/>
          <w:sz w:val="36"/>
          <w:szCs w:val="36"/>
          <w:highlight w:val="none"/>
          <w:u w:val="single"/>
        </w:rPr>
        <w:t xml:space="preserve">  </w:t>
      </w:r>
      <w:r>
        <w:rPr>
          <w:rFonts w:hint="eastAsia" w:ascii="宋体" w:hAnsi="宋体" w:eastAsia="宋体" w:cs="宋体"/>
          <w:color w:val="000000"/>
          <w:sz w:val="24"/>
          <w:szCs w:val="24"/>
          <w:highlight w:val="none"/>
        </w:rPr>
        <w:t>号磋商文件，正式授权下述签字人______(姓名)代表我方______________（供应商的名称），全权处理本次项目磋商的有关事宜。</w:t>
      </w:r>
    </w:p>
    <w:p w14:paraId="06A78F9B">
      <w:pPr>
        <w:ind w:firstLine="67"/>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据此函，__________签字人兹宣布同意如下：</w:t>
      </w:r>
    </w:p>
    <w:p w14:paraId="653CEFFE">
      <w:pPr>
        <w:ind w:firstLine="67"/>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1.按磋商文件规定的各项要求，向买方提供所需货物、服务（包含与货物相关的服务及与服务相关的货物）。</w:t>
      </w:r>
    </w:p>
    <w:p w14:paraId="6DCFD670">
      <w:pPr>
        <w:ind w:firstLine="67"/>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2.我们完全理解贵方不一定将合同授予最低报价的供应商。</w:t>
      </w:r>
    </w:p>
    <w:p w14:paraId="5962677E">
      <w:pPr>
        <w:ind w:firstLine="67"/>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3.我们已详细审核全部磋商文件及其有效补充文件，我们知道必须放弃提出含糊不清或误解问题的权利。</w:t>
      </w:r>
    </w:p>
    <w:p w14:paraId="2F2940B0">
      <w:pPr>
        <w:ind w:firstLine="67"/>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4.我们同意从规定的开标日期起遵循本响应文件，并在规定的磋商有效期期满之前均具有约束力。</w:t>
      </w:r>
    </w:p>
    <w:p w14:paraId="5CA379B3">
      <w:pPr>
        <w:ind w:firstLine="67"/>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5.同意向贵方提供贵方可能另外要求的与磋商有关的任何证据或资料，并保证我方已提供和将要提供的文件是真实的、准确的。</w:t>
      </w:r>
    </w:p>
    <w:p w14:paraId="0680B919">
      <w:pPr>
        <w:ind w:firstLine="67"/>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6.一旦我方成交,我方将根据磋商文件的规定，严格履行合同的责任和义务,并保证在磋商文件规定的时间完成项目，交付买方验收、使用。</w:t>
      </w:r>
    </w:p>
    <w:p w14:paraId="1349AB3B">
      <w:pPr>
        <w:ind w:left="143"/>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7.我方与本磋商有关的正式通讯地址为：</w:t>
      </w:r>
    </w:p>
    <w:p w14:paraId="0C3AC44A">
      <w:pPr>
        <w:ind w:left="143" w:firstLine="67"/>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地          址：</w:t>
      </w:r>
    </w:p>
    <w:p w14:paraId="4588F3CB">
      <w:pPr>
        <w:ind w:left="143" w:firstLine="67"/>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邮          编：</w:t>
      </w:r>
    </w:p>
    <w:p w14:paraId="31FD9354">
      <w:pPr>
        <w:ind w:left="143" w:firstLine="67"/>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电          话：</w:t>
      </w:r>
    </w:p>
    <w:p w14:paraId="6809DC86">
      <w:pPr>
        <w:ind w:left="143" w:firstLine="67"/>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传          真：</w:t>
      </w:r>
    </w:p>
    <w:p w14:paraId="5D5DE6CE">
      <w:pPr>
        <w:ind w:left="143" w:firstLine="67"/>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供应商开户行：</w:t>
      </w:r>
    </w:p>
    <w:p w14:paraId="766C5CC7">
      <w:pPr>
        <w:ind w:left="143" w:firstLine="67"/>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账          号： </w:t>
      </w:r>
    </w:p>
    <w:p w14:paraId="3630265F">
      <w:pPr>
        <w:ind w:left="143" w:firstLine="67"/>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日           期：________年____月____日</w:t>
      </w:r>
    </w:p>
    <w:p w14:paraId="703CC986">
      <w:pPr>
        <w:ind w:firstLine="67"/>
        <w:jc w:val="center"/>
        <w:rPr>
          <w:rFonts w:hint="eastAsia" w:ascii="宋体" w:hAnsi="宋体" w:eastAsia="宋体" w:cs="宋体"/>
          <w:sz w:val="24"/>
          <w:szCs w:val="24"/>
          <w:highlight w:val="none"/>
        </w:rPr>
      </w:pPr>
      <w:r>
        <w:rPr>
          <w:rFonts w:ascii="宋体" w:hAnsi="宋体" w:eastAsia="宋体" w:cs="宋体"/>
          <w:sz w:val="24"/>
          <w:szCs w:val="24"/>
          <w:highlight w:val="none"/>
        </w:rPr>
        <w:t> </w:t>
      </w:r>
    </w:p>
    <w:p w14:paraId="670C10AA">
      <w:pPr>
        <w:ind w:firstLine="67"/>
        <w:jc w:val="center"/>
        <w:rPr>
          <w:rFonts w:hint="eastAsia" w:ascii="宋体" w:hAnsi="宋体" w:eastAsia="宋体" w:cs="宋体"/>
          <w:sz w:val="24"/>
          <w:szCs w:val="24"/>
          <w:highlight w:val="none"/>
        </w:rPr>
      </w:pPr>
      <w:r>
        <w:rPr>
          <w:rFonts w:ascii="宋体" w:hAnsi="宋体" w:eastAsia="宋体" w:cs="宋体"/>
          <w:sz w:val="24"/>
          <w:szCs w:val="24"/>
          <w:highlight w:val="none"/>
        </w:rPr>
        <w:t> </w:t>
      </w:r>
    </w:p>
    <w:p w14:paraId="54E834AE">
      <w:pPr>
        <w:ind w:firstLine="67"/>
        <w:jc w:val="center"/>
        <w:rPr>
          <w:rFonts w:hint="eastAsia" w:ascii="宋体" w:hAnsi="宋体" w:eastAsia="宋体" w:cs="宋体"/>
          <w:sz w:val="24"/>
          <w:szCs w:val="24"/>
          <w:highlight w:val="none"/>
        </w:rPr>
      </w:pPr>
      <w:r>
        <w:rPr>
          <w:rFonts w:ascii="宋体" w:hAnsi="宋体" w:eastAsia="宋体" w:cs="宋体"/>
          <w:sz w:val="24"/>
          <w:szCs w:val="24"/>
          <w:highlight w:val="none"/>
        </w:rPr>
        <w:t> </w:t>
      </w:r>
    </w:p>
    <w:p w14:paraId="6B39D8C4">
      <w:pPr>
        <w:ind w:firstLine="67"/>
        <w:jc w:val="center"/>
        <w:rPr>
          <w:rFonts w:hint="eastAsia" w:ascii="宋体" w:hAnsi="宋体" w:eastAsia="宋体" w:cs="宋体"/>
          <w:sz w:val="24"/>
          <w:szCs w:val="24"/>
          <w:highlight w:val="none"/>
        </w:rPr>
      </w:pPr>
    </w:p>
    <w:p w14:paraId="253DC413">
      <w:pPr>
        <w:ind w:firstLine="67"/>
        <w:jc w:val="center"/>
        <w:rPr>
          <w:rFonts w:hint="eastAsia" w:ascii="宋体" w:hAnsi="宋体" w:eastAsia="宋体" w:cs="宋体"/>
          <w:sz w:val="24"/>
          <w:szCs w:val="24"/>
          <w:highlight w:val="none"/>
        </w:rPr>
      </w:pPr>
    </w:p>
    <w:p w14:paraId="4D97E3E5">
      <w:pPr>
        <w:ind w:firstLine="67"/>
        <w:jc w:val="center"/>
        <w:rPr>
          <w:rFonts w:hint="eastAsia" w:ascii="宋体" w:hAnsi="宋体" w:eastAsia="宋体" w:cs="宋体"/>
          <w:sz w:val="24"/>
          <w:szCs w:val="24"/>
          <w:highlight w:val="none"/>
        </w:rPr>
      </w:pPr>
    </w:p>
    <w:p w14:paraId="570E9D9C">
      <w:pPr>
        <w:ind w:firstLine="67"/>
        <w:jc w:val="center"/>
        <w:rPr>
          <w:rFonts w:hint="eastAsia" w:ascii="宋体" w:hAnsi="宋体" w:eastAsia="宋体" w:cs="宋体"/>
          <w:sz w:val="24"/>
          <w:szCs w:val="24"/>
          <w:highlight w:val="none"/>
        </w:rPr>
      </w:pPr>
    </w:p>
    <w:p w14:paraId="66C14635">
      <w:pPr>
        <w:ind w:firstLine="67"/>
        <w:jc w:val="center"/>
        <w:rPr>
          <w:rFonts w:hint="eastAsia" w:ascii="宋体" w:hAnsi="宋体" w:eastAsia="宋体" w:cs="宋体"/>
          <w:sz w:val="24"/>
          <w:szCs w:val="24"/>
          <w:highlight w:val="none"/>
        </w:rPr>
      </w:pPr>
    </w:p>
    <w:p w14:paraId="1FAF459C">
      <w:pPr>
        <w:ind w:firstLine="67"/>
        <w:jc w:val="center"/>
        <w:rPr>
          <w:rFonts w:hint="eastAsia" w:ascii="宋体" w:hAnsi="宋体" w:eastAsia="宋体" w:cs="宋体"/>
          <w:sz w:val="24"/>
          <w:szCs w:val="24"/>
          <w:highlight w:val="none"/>
        </w:rPr>
      </w:pPr>
    </w:p>
    <w:p w14:paraId="220E29CC">
      <w:pPr>
        <w:ind w:firstLine="67"/>
        <w:jc w:val="center"/>
        <w:rPr>
          <w:rFonts w:hint="eastAsia" w:ascii="宋体" w:hAnsi="宋体" w:eastAsia="宋体" w:cs="宋体"/>
          <w:sz w:val="24"/>
          <w:szCs w:val="24"/>
          <w:highlight w:val="none"/>
        </w:rPr>
      </w:pPr>
    </w:p>
    <w:p w14:paraId="14662C76">
      <w:pPr>
        <w:ind w:firstLine="67"/>
        <w:jc w:val="center"/>
        <w:rPr>
          <w:rFonts w:hint="eastAsia" w:ascii="宋体" w:hAnsi="宋体" w:eastAsia="宋体" w:cs="宋体"/>
          <w:sz w:val="24"/>
          <w:szCs w:val="24"/>
          <w:highlight w:val="none"/>
        </w:rPr>
      </w:pPr>
    </w:p>
    <w:p w14:paraId="2EC46AEF">
      <w:pPr>
        <w:ind w:firstLine="67"/>
        <w:jc w:val="center"/>
        <w:rPr>
          <w:rFonts w:hint="eastAsia" w:ascii="宋体" w:hAnsi="宋体" w:eastAsia="宋体" w:cs="宋体"/>
          <w:sz w:val="24"/>
          <w:szCs w:val="24"/>
          <w:highlight w:val="none"/>
        </w:rPr>
      </w:pPr>
    </w:p>
    <w:p w14:paraId="404711EA">
      <w:pPr>
        <w:ind w:firstLine="67"/>
        <w:jc w:val="center"/>
        <w:rPr>
          <w:rFonts w:hint="eastAsia" w:ascii="宋体" w:hAnsi="宋体" w:eastAsia="宋体" w:cs="宋体"/>
          <w:sz w:val="24"/>
          <w:szCs w:val="24"/>
          <w:highlight w:val="none"/>
        </w:rPr>
      </w:pPr>
    </w:p>
    <w:p w14:paraId="0187159A">
      <w:pPr>
        <w:ind w:firstLine="67"/>
        <w:jc w:val="center"/>
        <w:rPr>
          <w:rFonts w:hint="eastAsia" w:ascii="宋体" w:hAnsi="宋体" w:eastAsia="宋体" w:cs="宋体"/>
          <w:sz w:val="24"/>
          <w:szCs w:val="24"/>
          <w:highlight w:val="none"/>
        </w:rPr>
      </w:pPr>
    </w:p>
    <w:p w14:paraId="36547562">
      <w:pPr>
        <w:ind w:firstLine="67"/>
        <w:jc w:val="center"/>
        <w:rPr>
          <w:rFonts w:hint="eastAsia" w:ascii="宋体" w:hAnsi="宋体" w:eastAsia="宋体" w:cs="宋体"/>
          <w:sz w:val="24"/>
          <w:szCs w:val="24"/>
          <w:highlight w:val="none"/>
        </w:rPr>
      </w:pPr>
      <w:r>
        <w:rPr>
          <w:rFonts w:ascii="宋体" w:hAnsi="宋体" w:eastAsia="宋体" w:cs="宋体"/>
          <w:sz w:val="24"/>
          <w:szCs w:val="24"/>
          <w:highlight w:val="none"/>
        </w:rPr>
        <w:t> </w:t>
      </w:r>
    </w:p>
    <w:p w14:paraId="61281288">
      <w:pPr>
        <w:ind w:firstLine="67"/>
        <w:jc w:val="center"/>
        <w:rPr>
          <w:rFonts w:hint="eastAsia" w:ascii="宋体" w:hAnsi="宋体" w:eastAsia="宋体" w:cs="宋体"/>
          <w:sz w:val="24"/>
          <w:szCs w:val="24"/>
          <w:highlight w:val="none"/>
        </w:rPr>
      </w:pPr>
      <w:r>
        <w:rPr>
          <w:rFonts w:ascii="宋体" w:hAnsi="宋体" w:eastAsia="宋体" w:cs="宋体"/>
          <w:sz w:val="24"/>
          <w:szCs w:val="24"/>
          <w:highlight w:val="none"/>
        </w:rPr>
        <w:t> </w:t>
      </w:r>
    </w:p>
    <w:p w14:paraId="595BE038">
      <w:pPr>
        <w:ind w:firstLine="90"/>
        <w:jc w:val="center"/>
        <w:rPr>
          <w:rFonts w:hint="eastAsia" w:ascii="宋体" w:hAnsi="宋体" w:eastAsia="宋体" w:cs="宋体"/>
          <w:sz w:val="24"/>
          <w:szCs w:val="24"/>
          <w:highlight w:val="none"/>
        </w:rPr>
      </w:pPr>
      <w:r>
        <w:rPr>
          <w:rFonts w:hint="eastAsia" w:ascii="黑体" w:hAnsi="黑体" w:eastAsia="黑体" w:cs="宋体"/>
          <w:b/>
          <w:bCs/>
          <w:color w:val="000000"/>
          <w:sz w:val="32"/>
          <w:szCs w:val="32"/>
          <w:highlight w:val="none"/>
        </w:rPr>
        <w:t>九、小微企业声明函</w:t>
      </w:r>
    </w:p>
    <w:p w14:paraId="34B5A501">
      <w:pPr>
        <w:ind w:firstLine="480" w:firstLineChars="20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本公司（联合体）郑重声明，根据《政府采购促进中小企业发展管理办法》(财库[2020]46号)的规定，本公司（联合体）参加泰州市公共资源交易中心组织的</w:t>
      </w:r>
      <w:r>
        <w:rPr>
          <w:rFonts w:hint="eastAsia" w:ascii="宋体" w:hAnsi="宋体" w:eastAsia="宋体" w:cs="宋体"/>
          <w:color w:val="000000"/>
          <w:sz w:val="24"/>
          <w:szCs w:val="24"/>
          <w:highlight w:val="none"/>
          <w:u w:val="single"/>
        </w:rPr>
        <w:t>（单位名称）</w:t>
      </w:r>
      <w:r>
        <w:rPr>
          <w:rFonts w:hint="eastAsia" w:ascii="宋体" w:hAnsi="宋体" w:eastAsia="宋体" w:cs="宋体"/>
          <w:color w:val="000000"/>
          <w:sz w:val="24"/>
          <w:szCs w:val="24"/>
          <w:highlight w:val="none"/>
        </w:rPr>
        <w:t>采购编号为</w:t>
      </w:r>
      <w:r>
        <w:rPr>
          <w:rFonts w:hint="eastAsia" w:ascii="宋体" w:hAnsi="宋体" w:eastAsia="宋体" w:cs="宋体"/>
          <w:color w:val="000000"/>
          <w:sz w:val="24"/>
          <w:szCs w:val="24"/>
          <w:highlight w:val="none"/>
          <w:u w:val="single"/>
        </w:rPr>
        <w:t>***</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u w:val="single"/>
        </w:rPr>
        <w:t>（项目名称）</w:t>
      </w:r>
      <w:r>
        <w:rPr>
          <w:rFonts w:hint="eastAsia" w:ascii="宋体" w:hAnsi="宋体" w:eastAsia="宋体" w:cs="宋体"/>
          <w:color w:val="000000"/>
          <w:sz w:val="24"/>
          <w:szCs w:val="24"/>
          <w:highlight w:val="none"/>
        </w:rPr>
        <w:t>的采购活动，货物全部由符合政策的小微企业生产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3787D6FA">
      <w:pPr>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u w:val="single"/>
        </w:rPr>
        <w:t>（标的名称）</w:t>
      </w:r>
      <w:r>
        <w:rPr>
          <w:rFonts w:hint="eastAsia" w:ascii="宋体" w:hAnsi="宋体" w:eastAsia="宋体" w:cs="宋体"/>
          <w:i/>
          <w:iCs/>
          <w:color w:val="000000"/>
          <w:sz w:val="24"/>
          <w:szCs w:val="24"/>
          <w:highlight w:val="none"/>
        </w:rPr>
        <w:t>，</w:t>
      </w:r>
      <w:r>
        <w:rPr>
          <w:rFonts w:hint="eastAsia" w:ascii="宋体" w:hAnsi="宋体" w:eastAsia="宋体" w:cs="宋体"/>
          <w:color w:val="000000"/>
          <w:sz w:val="24"/>
          <w:szCs w:val="24"/>
          <w:highlight w:val="none"/>
        </w:rPr>
        <w:t>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行业；生产制造企业为</w:t>
      </w:r>
      <w:r>
        <w:rPr>
          <w:rFonts w:hint="eastAsia" w:ascii="宋体" w:hAnsi="宋体" w:eastAsia="宋体" w:cs="宋体"/>
          <w:color w:val="000000"/>
          <w:sz w:val="24"/>
          <w:szCs w:val="24"/>
          <w:highlight w:val="none"/>
          <w:u w:val="single"/>
        </w:rPr>
        <w:t>（企业名称）</w:t>
      </w:r>
      <w:r>
        <w:rPr>
          <w:rFonts w:hint="eastAsia" w:ascii="宋体" w:hAnsi="宋体" w:eastAsia="宋体" w:cs="宋体"/>
          <w:color w:val="000000"/>
          <w:sz w:val="24"/>
          <w:szCs w:val="24"/>
          <w:highlight w:val="none"/>
        </w:rPr>
        <w:t>，从业人员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万元</w:t>
      </w:r>
      <w:r>
        <w:rPr>
          <w:rFonts w:hint="eastAsia" w:ascii="宋体" w:hAnsi="宋体" w:eastAsia="宋体" w:cs="宋体"/>
          <w:color w:val="000000"/>
          <w:sz w:val="24"/>
          <w:szCs w:val="24"/>
          <w:highlight w:val="none"/>
          <w:vertAlign w:val="superscript"/>
        </w:rPr>
        <w:t>1</w:t>
      </w:r>
      <w:r>
        <w:rPr>
          <w:rFonts w:hint="eastAsia" w:ascii="宋体" w:hAnsi="宋体" w:eastAsia="宋体" w:cs="宋体"/>
          <w:color w:val="000000"/>
          <w:sz w:val="24"/>
          <w:szCs w:val="24"/>
          <w:highlight w:val="none"/>
        </w:rPr>
        <w:t>，属于</w:t>
      </w:r>
      <w:r>
        <w:rPr>
          <w:rFonts w:hint="eastAsia" w:ascii="宋体" w:hAnsi="宋体" w:eastAsia="宋体" w:cs="宋体"/>
          <w:color w:val="000000"/>
          <w:sz w:val="24"/>
          <w:szCs w:val="24"/>
          <w:highlight w:val="none"/>
          <w:u w:val="single"/>
        </w:rPr>
        <w:t>（小型企业、微型企业）；</w:t>
      </w:r>
    </w:p>
    <w:p w14:paraId="714F16D3">
      <w:pPr>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u w:val="single"/>
        </w:rPr>
        <w:t>（标的名称）</w:t>
      </w:r>
      <w:r>
        <w:rPr>
          <w:rFonts w:hint="eastAsia" w:ascii="宋体" w:hAnsi="宋体" w:eastAsia="宋体" w:cs="宋体"/>
          <w:i/>
          <w:iCs/>
          <w:color w:val="000000"/>
          <w:sz w:val="24"/>
          <w:szCs w:val="24"/>
          <w:highlight w:val="none"/>
        </w:rPr>
        <w:t>，</w:t>
      </w:r>
      <w:r>
        <w:rPr>
          <w:rFonts w:hint="eastAsia" w:ascii="宋体" w:hAnsi="宋体" w:eastAsia="宋体" w:cs="宋体"/>
          <w:color w:val="000000"/>
          <w:sz w:val="24"/>
          <w:szCs w:val="24"/>
          <w:highlight w:val="none"/>
        </w:rPr>
        <w:t>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行业；生产制造企业为</w:t>
      </w:r>
      <w:r>
        <w:rPr>
          <w:rFonts w:hint="eastAsia" w:ascii="宋体" w:hAnsi="宋体" w:eastAsia="宋体" w:cs="宋体"/>
          <w:color w:val="000000"/>
          <w:sz w:val="24"/>
          <w:szCs w:val="24"/>
          <w:highlight w:val="none"/>
          <w:u w:val="single"/>
        </w:rPr>
        <w:t>（企业名称）</w:t>
      </w:r>
      <w:r>
        <w:rPr>
          <w:rFonts w:hint="eastAsia" w:ascii="宋体" w:hAnsi="宋体" w:eastAsia="宋体" w:cs="宋体"/>
          <w:color w:val="000000"/>
          <w:sz w:val="24"/>
          <w:szCs w:val="24"/>
          <w:highlight w:val="none"/>
        </w:rPr>
        <w:t>，从业人员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万元</w:t>
      </w:r>
      <w:r>
        <w:rPr>
          <w:rFonts w:hint="eastAsia" w:ascii="宋体" w:hAnsi="宋体" w:eastAsia="宋体" w:cs="宋体"/>
          <w:color w:val="000000"/>
          <w:sz w:val="24"/>
          <w:szCs w:val="24"/>
          <w:highlight w:val="none"/>
          <w:vertAlign w:val="superscript"/>
        </w:rPr>
        <w:t>1</w:t>
      </w:r>
      <w:r>
        <w:rPr>
          <w:rFonts w:hint="eastAsia" w:ascii="宋体" w:hAnsi="宋体" w:eastAsia="宋体" w:cs="宋体"/>
          <w:color w:val="000000"/>
          <w:sz w:val="24"/>
          <w:szCs w:val="24"/>
          <w:highlight w:val="none"/>
        </w:rPr>
        <w:t>，属于</w:t>
      </w:r>
      <w:r>
        <w:rPr>
          <w:rFonts w:hint="eastAsia" w:ascii="宋体" w:hAnsi="宋体" w:eastAsia="宋体" w:cs="宋体"/>
          <w:color w:val="000000"/>
          <w:sz w:val="24"/>
          <w:szCs w:val="24"/>
          <w:highlight w:val="none"/>
          <w:u w:val="single"/>
        </w:rPr>
        <w:t>（小型企业、微型企业）；</w:t>
      </w:r>
    </w:p>
    <w:p w14:paraId="022B8CF9">
      <w:pPr>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w:t>
      </w:r>
    </w:p>
    <w:p w14:paraId="5BCBEAB9">
      <w:pPr>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以上企业，不属于大企业的分支机构，不存在控股股东为大企业的情形，也不存在与大企业的负责人为同一人的情形。</w:t>
      </w:r>
    </w:p>
    <w:p w14:paraId="38F892E0">
      <w:pPr>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本企业对上述声明内容的真实性负责。如有虚假，将依法承担相应责任</w:t>
      </w:r>
    </w:p>
    <w:p w14:paraId="332779C9">
      <w:pPr>
        <w:ind w:right="720"/>
        <w:rPr>
          <w:rFonts w:hint="eastAsia" w:ascii="宋体" w:hAnsi="宋体" w:eastAsia="宋体" w:cs="宋体"/>
          <w:sz w:val="24"/>
          <w:szCs w:val="24"/>
          <w:highlight w:val="none"/>
        </w:rPr>
      </w:pPr>
      <w:r>
        <w:rPr>
          <w:rFonts w:ascii="宋体" w:hAnsi="宋体" w:eastAsia="宋体" w:cs="宋体"/>
          <w:sz w:val="24"/>
          <w:szCs w:val="24"/>
          <w:highlight w:val="none"/>
        </w:rPr>
        <w:t> </w:t>
      </w:r>
    </w:p>
    <w:p w14:paraId="0C77E8C4">
      <w:pPr>
        <w:ind w:right="180" w:firstLine="67"/>
        <w:jc w:val="righ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企业名称（加盖CA电子公章）：</w:t>
      </w:r>
    </w:p>
    <w:p w14:paraId="6F296B63">
      <w:pPr>
        <w:ind w:right="480"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日  期：</w:t>
      </w:r>
    </w:p>
    <w:p w14:paraId="23099A0C">
      <w:pPr>
        <w:ind w:firstLine="67"/>
        <w:rPr>
          <w:rFonts w:hint="eastAsia" w:ascii="宋体" w:hAnsi="宋体" w:eastAsia="宋体" w:cs="宋体"/>
          <w:sz w:val="24"/>
          <w:szCs w:val="24"/>
          <w:highlight w:val="none"/>
        </w:rPr>
      </w:pPr>
      <w:r>
        <w:rPr>
          <w:rFonts w:ascii="宋体" w:hAnsi="宋体" w:eastAsia="宋体" w:cs="宋体"/>
          <w:sz w:val="24"/>
          <w:szCs w:val="24"/>
          <w:highlight w:val="none"/>
        </w:rPr>
        <w:t> </w:t>
      </w:r>
    </w:p>
    <w:p w14:paraId="4267732F">
      <w:pPr>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备注1：从业人员、营业收入、资产总额填报上一年度数据，无上一年度数据的新成立企业可不填报。</w:t>
      </w:r>
    </w:p>
    <w:p w14:paraId="15BAAE17">
      <w:pPr>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备注2：供应商如不提供此声明函，价格将不做相应扣除。</w:t>
      </w:r>
    </w:p>
    <w:p w14:paraId="35B55DEE">
      <w:pPr>
        <w:ind w:firstLine="67"/>
        <w:jc w:val="center"/>
        <w:rPr>
          <w:rFonts w:hint="eastAsia" w:ascii="宋体" w:hAnsi="宋体" w:eastAsia="宋体" w:cs="宋体"/>
          <w:sz w:val="24"/>
          <w:szCs w:val="24"/>
          <w:highlight w:val="none"/>
        </w:rPr>
      </w:pPr>
      <w:r>
        <w:rPr>
          <w:rFonts w:ascii="宋体" w:hAnsi="宋体" w:eastAsia="宋体" w:cs="宋体"/>
          <w:sz w:val="24"/>
          <w:szCs w:val="24"/>
          <w:highlight w:val="none"/>
        </w:rPr>
        <w:t> </w:t>
      </w:r>
    </w:p>
    <w:p w14:paraId="09E1486F">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p w14:paraId="22A47D0E">
      <w:pPr>
        <w:pStyle w:val="206"/>
        <w:ind w:firstLine="400"/>
        <w:rPr>
          <w:rFonts w:hint="eastAsia"/>
          <w:highlight w:val="none"/>
        </w:rPr>
      </w:pPr>
    </w:p>
    <w:p w14:paraId="1B5E3471">
      <w:pPr>
        <w:ind w:firstLine="59"/>
        <w:rPr>
          <w:rFonts w:hint="eastAsia"/>
          <w:highlight w:val="none"/>
        </w:rPr>
      </w:pPr>
    </w:p>
    <w:p w14:paraId="080E88EE">
      <w:pPr>
        <w:pStyle w:val="206"/>
        <w:ind w:firstLine="400"/>
        <w:rPr>
          <w:rFonts w:hint="eastAsia"/>
          <w:highlight w:val="none"/>
        </w:rPr>
      </w:pPr>
    </w:p>
    <w:p w14:paraId="30A7B694">
      <w:pPr>
        <w:ind w:firstLine="59"/>
        <w:rPr>
          <w:rFonts w:hint="eastAsia"/>
          <w:highlight w:val="none"/>
        </w:rPr>
      </w:pPr>
    </w:p>
    <w:p w14:paraId="2D14145F">
      <w:pPr>
        <w:pStyle w:val="206"/>
        <w:ind w:firstLine="400"/>
        <w:rPr>
          <w:rFonts w:hint="eastAsia"/>
          <w:highlight w:val="none"/>
        </w:rPr>
      </w:pPr>
    </w:p>
    <w:p w14:paraId="765E5AB9">
      <w:pPr>
        <w:ind w:firstLine="59"/>
        <w:rPr>
          <w:rFonts w:hint="eastAsia"/>
          <w:highlight w:val="none"/>
        </w:rPr>
      </w:pPr>
    </w:p>
    <w:p w14:paraId="1CCB5FB9">
      <w:pPr>
        <w:pStyle w:val="206"/>
        <w:ind w:firstLine="400"/>
        <w:rPr>
          <w:rFonts w:hint="eastAsia"/>
          <w:highlight w:val="none"/>
        </w:rPr>
      </w:pPr>
    </w:p>
    <w:p w14:paraId="41240111">
      <w:pPr>
        <w:ind w:firstLine="59"/>
        <w:rPr>
          <w:rFonts w:hint="eastAsia"/>
          <w:highlight w:val="none"/>
        </w:rPr>
      </w:pPr>
    </w:p>
    <w:p w14:paraId="1D49C03F">
      <w:pPr>
        <w:pStyle w:val="206"/>
        <w:ind w:firstLine="400"/>
        <w:rPr>
          <w:rFonts w:hint="eastAsia"/>
          <w:highlight w:val="none"/>
        </w:rPr>
      </w:pPr>
    </w:p>
    <w:p w14:paraId="3160E6E9">
      <w:pPr>
        <w:ind w:firstLine="59"/>
        <w:rPr>
          <w:rFonts w:hint="eastAsia"/>
          <w:highlight w:val="none"/>
        </w:rPr>
      </w:pPr>
    </w:p>
    <w:p w14:paraId="6D87510F">
      <w:pPr>
        <w:pStyle w:val="206"/>
        <w:ind w:firstLine="400"/>
        <w:rPr>
          <w:rFonts w:hint="eastAsia"/>
          <w:highlight w:val="none"/>
        </w:rPr>
      </w:pPr>
    </w:p>
    <w:p w14:paraId="7B3D932C">
      <w:pPr>
        <w:pStyle w:val="206"/>
        <w:ind w:firstLine="400"/>
        <w:rPr>
          <w:rFonts w:hint="eastAsia"/>
          <w:highlight w:val="none"/>
        </w:rPr>
      </w:pPr>
    </w:p>
    <w:p w14:paraId="04440064">
      <w:pPr>
        <w:ind w:firstLine="59"/>
        <w:rPr>
          <w:rFonts w:hint="eastAsia"/>
          <w:highlight w:val="none"/>
        </w:rPr>
      </w:pPr>
    </w:p>
    <w:p w14:paraId="3FCFA41E">
      <w:pPr>
        <w:ind w:firstLine="90"/>
        <w:jc w:val="center"/>
        <w:rPr>
          <w:rFonts w:hint="eastAsia" w:ascii="宋体" w:hAnsi="宋体" w:eastAsia="宋体" w:cs="宋体"/>
          <w:sz w:val="24"/>
          <w:szCs w:val="24"/>
          <w:highlight w:val="none"/>
        </w:rPr>
      </w:pPr>
      <w:r>
        <w:rPr>
          <w:rFonts w:hint="eastAsia" w:ascii="黑体" w:hAnsi="黑体" w:eastAsia="黑体" w:cs="宋体"/>
          <w:b/>
          <w:bCs/>
          <w:color w:val="000000"/>
          <w:sz w:val="32"/>
          <w:szCs w:val="32"/>
          <w:highlight w:val="none"/>
        </w:rPr>
        <w:t>十、残疾人福利性单位声明函</w:t>
      </w:r>
    </w:p>
    <w:p w14:paraId="1BD7D7AF">
      <w:pPr>
        <w:ind w:firstLine="480" w:firstLineChars="20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本单位郑重声明，根据《财政部 民政部 中国残疾人联合会关于促进残疾人就业政府采购政策的通知》（财库〔2017〕 141号）的规定，本单位</w:t>
      </w:r>
      <w:r>
        <w:rPr>
          <w:rFonts w:hint="eastAsia" w:ascii="宋体" w:hAnsi="宋体" w:eastAsia="宋体" w:cs="宋体"/>
          <w:color w:val="000000"/>
          <w:sz w:val="24"/>
          <w:szCs w:val="24"/>
          <w:highlight w:val="none"/>
          <w:u w:val="single"/>
        </w:rPr>
        <w:t xml:space="preserve">是/否 </w:t>
      </w:r>
      <w:r>
        <w:rPr>
          <w:rFonts w:hint="eastAsia" w:ascii="宋体" w:hAnsi="宋体" w:eastAsia="宋体" w:cs="宋体"/>
          <w:color w:val="000000"/>
          <w:sz w:val="24"/>
          <w:szCs w:val="24"/>
          <w:highlight w:val="none"/>
        </w:rPr>
        <w:t>为符合条件的残疾人福利性单位，且本单位参加______单位的采购文件编号为______的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项目采购活动提供本单位制造的货物，或者提供其他残疾人福利性单位制造的货物（不包括使用非残疾人福利性单位注册商标的货物）。</w:t>
      </w:r>
    </w:p>
    <w:p w14:paraId="427A24AC">
      <w:pPr>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本单位对上述声明的真实性负责。如有虚假，将依法承担相应责任。</w:t>
      </w:r>
    </w:p>
    <w:p w14:paraId="62DDBAFD">
      <w:pPr>
        <w:ind w:firstLine="67"/>
        <w:rPr>
          <w:rFonts w:hint="eastAsia" w:ascii="宋体" w:hAnsi="宋体" w:eastAsia="宋体" w:cs="宋体"/>
          <w:sz w:val="24"/>
          <w:szCs w:val="24"/>
          <w:highlight w:val="none"/>
        </w:rPr>
      </w:pPr>
      <w:r>
        <w:rPr>
          <w:rFonts w:ascii="宋体" w:hAnsi="宋体" w:eastAsia="宋体" w:cs="宋体"/>
          <w:sz w:val="24"/>
          <w:szCs w:val="24"/>
          <w:highlight w:val="none"/>
        </w:rPr>
        <w:t> </w:t>
      </w:r>
    </w:p>
    <w:p w14:paraId="6F5B7A50">
      <w:pPr>
        <w:ind w:firstLine="6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（备注：1、供应商如不提供此声明函，价格将不做相应扣除。2、成交供应商为残疾人福利单位的，此声明函将随成交结果同时公告，接受社会监督）</w:t>
      </w:r>
    </w:p>
    <w:p w14:paraId="23703950">
      <w:pPr>
        <w:ind w:firstLine="67"/>
        <w:rPr>
          <w:rFonts w:hint="eastAsia" w:ascii="宋体" w:hAnsi="宋体" w:eastAsia="宋体" w:cs="宋体"/>
          <w:sz w:val="24"/>
          <w:szCs w:val="24"/>
          <w:highlight w:val="none"/>
        </w:rPr>
      </w:pPr>
      <w:r>
        <w:rPr>
          <w:rFonts w:ascii="宋体" w:hAnsi="宋体" w:eastAsia="宋体" w:cs="宋体"/>
          <w:sz w:val="24"/>
          <w:szCs w:val="24"/>
          <w:highlight w:val="none"/>
        </w:rPr>
        <w:t> </w:t>
      </w:r>
    </w:p>
    <w:p w14:paraId="23537B6B">
      <w:pPr>
        <w:tabs>
          <w:tab w:val="left" w:pos="4860"/>
        </w:tabs>
        <w:ind w:right="1560" w:firstLine="84"/>
        <w:jc w:val="center"/>
        <w:rPr>
          <w:rFonts w:hint="eastAsia" w:ascii="宋体" w:hAnsi="宋体" w:eastAsia="宋体" w:cs="宋体"/>
          <w:sz w:val="24"/>
          <w:szCs w:val="24"/>
          <w:highlight w:val="none"/>
        </w:rPr>
      </w:pPr>
      <w:r>
        <w:rPr>
          <w:rFonts w:hint="eastAsia" w:ascii="仿宋_GB2312" w:hAnsi="宋体" w:eastAsia="仿宋_GB2312" w:cs="宋体"/>
          <w:color w:val="000000"/>
          <w:sz w:val="30"/>
          <w:szCs w:val="30"/>
          <w:highlight w:val="none"/>
        </w:rPr>
        <w:t>        </w:t>
      </w:r>
      <w:r>
        <w:rPr>
          <w:rFonts w:hint="eastAsia" w:ascii="宋体" w:hAnsi="宋体" w:eastAsia="宋体" w:cs="宋体"/>
          <w:color w:val="000000"/>
          <w:sz w:val="24"/>
          <w:szCs w:val="24"/>
          <w:highlight w:val="none"/>
        </w:rPr>
        <w:t>供应商全称（加盖CA电子公章）：</w:t>
      </w:r>
    </w:p>
    <w:p w14:paraId="54B28B0A">
      <w:pPr>
        <w:tabs>
          <w:tab w:val="left" w:pos="4860"/>
        </w:tabs>
        <w:ind w:right="1560" w:firstLine="67"/>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日  期：</w:t>
      </w:r>
    </w:p>
    <w:p w14:paraId="608CF04C">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p w14:paraId="19EB8282">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p w14:paraId="7AFA621B">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p w14:paraId="74431004">
      <w:pPr>
        <w:ind w:firstLine="90"/>
        <w:jc w:val="center"/>
        <w:rPr>
          <w:rFonts w:hint="eastAsia" w:ascii="宋体" w:hAnsi="宋体" w:eastAsia="宋体" w:cs="宋体"/>
          <w:sz w:val="24"/>
          <w:szCs w:val="24"/>
          <w:highlight w:val="none"/>
        </w:rPr>
      </w:pPr>
      <w:r>
        <w:rPr>
          <w:rFonts w:hint="eastAsia" w:ascii="黑体" w:hAnsi="黑体" w:eastAsia="黑体" w:cs="宋体"/>
          <w:b/>
          <w:bCs/>
          <w:color w:val="FF0000"/>
          <w:sz w:val="32"/>
          <w:szCs w:val="32"/>
          <w:highlight w:val="none"/>
        </w:rPr>
        <w:t>十一、分项报价表</w:t>
      </w:r>
    </w:p>
    <w:tbl>
      <w:tblPr>
        <w:tblStyle w:val="44"/>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5"/>
        <w:gridCol w:w="1220"/>
        <w:gridCol w:w="1209"/>
        <w:gridCol w:w="880"/>
        <w:gridCol w:w="1132"/>
        <w:gridCol w:w="1507"/>
        <w:gridCol w:w="1669"/>
      </w:tblGrid>
      <w:tr w14:paraId="26182D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tblCellSpacing w:w="0" w:type="dxa"/>
        </w:trPr>
        <w:tc>
          <w:tcPr>
            <w:tcW w:w="948" w:type="dxa"/>
            <w:vMerge w:val="restart"/>
            <w:tcBorders>
              <w:top w:val="single" w:color="000000" w:sz="4" w:space="0"/>
              <w:left w:val="single" w:color="000000" w:sz="4" w:space="0"/>
              <w:bottom w:val="single" w:color="000000" w:sz="4" w:space="0"/>
              <w:right w:val="single" w:color="000000" w:sz="4" w:space="0"/>
            </w:tcBorders>
            <w:vAlign w:val="center"/>
          </w:tcPr>
          <w:p w14:paraId="4BCA54AD">
            <w:pPr>
              <w:spacing w:line="0" w:lineRule="atLeast"/>
              <w:jc w:val="center"/>
              <w:rPr>
                <w:rFonts w:hint="eastAsia" w:ascii="宋体" w:hAnsi="宋体" w:eastAsia="宋体" w:cs="宋体"/>
                <w:sz w:val="24"/>
                <w:szCs w:val="24"/>
                <w:highlight w:val="none"/>
              </w:rPr>
            </w:pPr>
            <w:r>
              <w:rPr>
                <w:rFonts w:hint="eastAsia" w:ascii="宋体" w:hAnsi="宋体" w:eastAsia="宋体" w:cs="宋体"/>
                <w:color w:val="FF0000"/>
                <w:sz w:val="24"/>
                <w:szCs w:val="24"/>
                <w:highlight w:val="none"/>
              </w:rPr>
              <w:t>序号</w:t>
            </w:r>
          </w:p>
        </w:tc>
        <w:tc>
          <w:tcPr>
            <w:tcW w:w="1274" w:type="dxa"/>
            <w:tcBorders>
              <w:top w:val="single" w:color="000000" w:sz="4" w:space="0"/>
              <w:left w:val="single" w:color="000000" w:sz="4" w:space="0"/>
              <w:bottom w:val="single" w:color="000000" w:sz="4" w:space="0"/>
              <w:right w:val="single" w:color="000000" w:sz="4" w:space="0"/>
            </w:tcBorders>
            <w:vAlign w:val="center"/>
          </w:tcPr>
          <w:p w14:paraId="2C1F47FE">
            <w:pPr>
              <w:spacing w:line="0" w:lineRule="atLeast"/>
              <w:jc w:val="center"/>
              <w:rPr>
                <w:rFonts w:hint="eastAsia" w:ascii="宋体" w:hAnsi="宋体" w:eastAsia="宋体" w:cs="宋体"/>
                <w:sz w:val="24"/>
                <w:szCs w:val="24"/>
                <w:highlight w:val="none"/>
              </w:rPr>
            </w:pPr>
            <w:r>
              <w:rPr>
                <w:rFonts w:hint="eastAsia" w:ascii="宋体" w:hAnsi="宋体" w:eastAsia="宋体" w:cs="宋体"/>
                <w:color w:val="FF0000"/>
                <w:sz w:val="24"/>
                <w:szCs w:val="24"/>
                <w:highlight w:val="none"/>
              </w:rPr>
              <w:t>1</w:t>
            </w:r>
          </w:p>
        </w:tc>
        <w:tc>
          <w:tcPr>
            <w:tcW w:w="1288" w:type="dxa"/>
            <w:tcBorders>
              <w:top w:val="single" w:color="000000" w:sz="4" w:space="0"/>
              <w:left w:val="single" w:color="000000" w:sz="4" w:space="0"/>
              <w:bottom w:val="single" w:color="000000" w:sz="4" w:space="0"/>
              <w:right w:val="single" w:color="000000" w:sz="4" w:space="0"/>
            </w:tcBorders>
            <w:vAlign w:val="center"/>
          </w:tcPr>
          <w:p w14:paraId="47199844">
            <w:pPr>
              <w:spacing w:line="0" w:lineRule="atLeast"/>
              <w:jc w:val="center"/>
              <w:rPr>
                <w:rFonts w:hint="eastAsia" w:ascii="宋体" w:hAnsi="宋体" w:eastAsia="宋体" w:cs="宋体"/>
                <w:sz w:val="24"/>
                <w:szCs w:val="24"/>
                <w:highlight w:val="none"/>
              </w:rPr>
            </w:pPr>
            <w:r>
              <w:rPr>
                <w:rFonts w:hint="eastAsia" w:ascii="宋体" w:hAnsi="宋体" w:eastAsia="宋体" w:cs="宋体"/>
                <w:color w:val="FF0000"/>
                <w:sz w:val="24"/>
                <w:szCs w:val="24"/>
                <w:highlight w:val="none"/>
              </w:rPr>
              <w:t>2</w:t>
            </w:r>
          </w:p>
        </w:tc>
        <w:tc>
          <w:tcPr>
            <w:tcW w:w="924" w:type="dxa"/>
            <w:tcBorders>
              <w:top w:val="single" w:color="000000" w:sz="4" w:space="0"/>
              <w:left w:val="single" w:color="000000" w:sz="4" w:space="0"/>
              <w:bottom w:val="single" w:color="000000" w:sz="4" w:space="0"/>
              <w:right w:val="single" w:color="000000" w:sz="4" w:space="0"/>
            </w:tcBorders>
            <w:vAlign w:val="center"/>
          </w:tcPr>
          <w:p w14:paraId="3BF33CFF">
            <w:pPr>
              <w:spacing w:line="0" w:lineRule="atLeast"/>
              <w:jc w:val="center"/>
              <w:rPr>
                <w:rFonts w:hint="eastAsia" w:ascii="宋体" w:hAnsi="宋体" w:eastAsia="宋体" w:cs="宋体"/>
                <w:sz w:val="24"/>
                <w:szCs w:val="24"/>
                <w:highlight w:val="none"/>
              </w:rPr>
            </w:pPr>
            <w:r>
              <w:rPr>
                <w:rFonts w:hint="eastAsia" w:ascii="宋体" w:hAnsi="宋体" w:eastAsia="宋体" w:cs="宋体"/>
                <w:color w:val="FF0000"/>
                <w:sz w:val="24"/>
                <w:szCs w:val="24"/>
                <w:highlight w:val="none"/>
              </w:rPr>
              <w:t>3</w:t>
            </w:r>
          </w:p>
        </w:tc>
        <w:tc>
          <w:tcPr>
            <w:tcW w:w="1203" w:type="dxa"/>
            <w:tcBorders>
              <w:top w:val="single" w:color="000000" w:sz="4" w:space="0"/>
              <w:left w:val="single" w:color="000000" w:sz="4" w:space="0"/>
              <w:bottom w:val="single" w:color="000000" w:sz="4" w:space="0"/>
              <w:right w:val="single" w:color="000000" w:sz="4" w:space="0"/>
            </w:tcBorders>
            <w:vAlign w:val="center"/>
          </w:tcPr>
          <w:p w14:paraId="7D77E9BC">
            <w:pPr>
              <w:spacing w:line="0" w:lineRule="atLeast"/>
              <w:jc w:val="center"/>
              <w:rPr>
                <w:rFonts w:hint="eastAsia" w:ascii="宋体" w:hAnsi="宋体" w:eastAsia="宋体" w:cs="宋体"/>
                <w:sz w:val="24"/>
                <w:szCs w:val="24"/>
                <w:highlight w:val="none"/>
              </w:rPr>
            </w:pPr>
            <w:r>
              <w:rPr>
                <w:rFonts w:hint="eastAsia" w:ascii="宋体" w:hAnsi="宋体" w:eastAsia="宋体" w:cs="宋体"/>
                <w:color w:val="FF0000"/>
                <w:sz w:val="24"/>
                <w:szCs w:val="24"/>
                <w:highlight w:val="none"/>
              </w:rPr>
              <w:t>4</w:t>
            </w:r>
          </w:p>
        </w:tc>
        <w:tc>
          <w:tcPr>
            <w:tcW w:w="1618" w:type="dxa"/>
            <w:tcBorders>
              <w:top w:val="single" w:color="000000" w:sz="4" w:space="0"/>
              <w:left w:val="single" w:color="000000" w:sz="4" w:space="0"/>
              <w:bottom w:val="single" w:color="000000" w:sz="4" w:space="0"/>
              <w:right w:val="single" w:color="000000" w:sz="4" w:space="0"/>
            </w:tcBorders>
            <w:vAlign w:val="center"/>
          </w:tcPr>
          <w:p w14:paraId="7C4ECF19">
            <w:pPr>
              <w:spacing w:line="0" w:lineRule="atLeast"/>
              <w:jc w:val="center"/>
              <w:rPr>
                <w:rFonts w:hint="eastAsia" w:ascii="宋体" w:hAnsi="宋体" w:eastAsia="宋体" w:cs="宋体"/>
                <w:sz w:val="24"/>
                <w:szCs w:val="24"/>
                <w:highlight w:val="none"/>
              </w:rPr>
            </w:pPr>
            <w:r>
              <w:rPr>
                <w:rFonts w:hint="eastAsia" w:ascii="宋体" w:hAnsi="宋体" w:eastAsia="宋体" w:cs="宋体"/>
                <w:color w:val="FF0000"/>
                <w:sz w:val="24"/>
                <w:szCs w:val="24"/>
                <w:highlight w:val="none"/>
              </w:rPr>
              <w:t>5</w:t>
            </w:r>
          </w:p>
        </w:tc>
        <w:tc>
          <w:tcPr>
            <w:tcW w:w="1798" w:type="dxa"/>
            <w:tcBorders>
              <w:top w:val="single" w:color="000000" w:sz="4" w:space="0"/>
              <w:left w:val="single" w:color="000000" w:sz="4" w:space="0"/>
              <w:bottom w:val="single" w:color="000000" w:sz="4" w:space="0"/>
              <w:right w:val="single" w:color="000000" w:sz="4" w:space="0"/>
            </w:tcBorders>
            <w:vAlign w:val="center"/>
          </w:tcPr>
          <w:p w14:paraId="766BF162">
            <w:pPr>
              <w:spacing w:line="0" w:lineRule="atLeast"/>
              <w:jc w:val="center"/>
              <w:rPr>
                <w:rFonts w:hint="eastAsia" w:ascii="宋体" w:hAnsi="宋体" w:eastAsia="宋体" w:cs="宋体"/>
                <w:sz w:val="24"/>
                <w:szCs w:val="24"/>
                <w:highlight w:val="none"/>
              </w:rPr>
            </w:pPr>
            <w:r>
              <w:rPr>
                <w:rFonts w:hint="eastAsia" w:ascii="宋体" w:hAnsi="宋体" w:eastAsia="宋体" w:cs="宋体"/>
                <w:color w:val="FF0000"/>
                <w:sz w:val="24"/>
                <w:szCs w:val="24"/>
                <w:highlight w:val="none"/>
              </w:rPr>
              <w:t>6</w:t>
            </w:r>
          </w:p>
        </w:tc>
      </w:tr>
      <w:tr w14:paraId="4CA072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 w:hRule="atLeast"/>
          <w:tblCellSpacing w:w="0" w:type="dxa"/>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08A29674">
            <w:pPr>
              <w:widowControl/>
              <w:jc w:val="left"/>
              <w:rPr>
                <w:rFonts w:hint="eastAsia" w:ascii="宋体" w:hAnsi="宋体" w:eastAsia="宋体" w:cs="宋体"/>
                <w:sz w:val="24"/>
                <w:szCs w:val="24"/>
                <w:highlight w:val="none"/>
              </w:rPr>
            </w:pPr>
          </w:p>
        </w:tc>
        <w:tc>
          <w:tcPr>
            <w:tcW w:w="1274" w:type="dxa"/>
            <w:tcBorders>
              <w:top w:val="single" w:color="000000" w:sz="4" w:space="0"/>
              <w:left w:val="single" w:color="000000" w:sz="4" w:space="0"/>
              <w:bottom w:val="single" w:color="000000" w:sz="4" w:space="0"/>
              <w:right w:val="single" w:color="000000" w:sz="4" w:space="0"/>
            </w:tcBorders>
            <w:vAlign w:val="center"/>
          </w:tcPr>
          <w:p w14:paraId="6072865A">
            <w:pPr>
              <w:spacing w:line="0" w:lineRule="atLeast"/>
              <w:jc w:val="center"/>
              <w:rPr>
                <w:rFonts w:hint="eastAsia" w:ascii="宋体" w:hAnsi="宋体" w:eastAsia="宋体" w:cs="宋体"/>
                <w:sz w:val="24"/>
                <w:szCs w:val="24"/>
                <w:highlight w:val="none"/>
              </w:rPr>
            </w:pPr>
            <w:r>
              <w:rPr>
                <w:rFonts w:hint="eastAsia" w:ascii="宋体" w:hAnsi="宋体" w:eastAsia="宋体" w:cs="宋体"/>
                <w:color w:val="FF0000"/>
                <w:sz w:val="24"/>
                <w:szCs w:val="24"/>
                <w:highlight w:val="none"/>
              </w:rPr>
              <w:t>分项名称</w:t>
            </w:r>
          </w:p>
        </w:tc>
        <w:tc>
          <w:tcPr>
            <w:tcW w:w="1288" w:type="dxa"/>
            <w:tcBorders>
              <w:top w:val="single" w:color="000000" w:sz="4" w:space="0"/>
              <w:left w:val="single" w:color="000000" w:sz="4" w:space="0"/>
              <w:bottom w:val="single" w:color="000000" w:sz="4" w:space="0"/>
              <w:right w:val="single" w:color="000000" w:sz="4" w:space="0"/>
            </w:tcBorders>
            <w:vAlign w:val="center"/>
          </w:tcPr>
          <w:p w14:paraId="24991CF7">
            <w:pPr>
              <w:spacing w:line="0" w:lineRule="atLeast"/>
              <w:jc w:val="center"/>
              <w:rPr>
                <w:rFonts w:hint="eastAsia" w:ascii="宋体" w:hAnsi="宋体" w:eastAsia="宋体" w:cs="宋体"/>
                <w:sz w:val="24"/>
                <w:szCs w:val="24"/>
                <w:highlight w:val="none"/>
              </w:rPr>
            </w:pPr>
            <w:r>
              <w:rPr>
                <w:rFonts w:hint="eastAsia" w:ascii="宋体" w:hAnsi="宋体" w:eastAsia="宋体" w:cs="宋体"/>
                <w:color w:val="FF0000"/>
                <w:sz w:val="24"/>
                <w:szCs w:val="24"/>
                <w:highlight w:val="none"/>
              </w:rPr>
              <w:t>交付期</w:t>
            </w:r>
          </w:p>
        </w:tc>
        <w:tc>
          <w:tcPr>
            <w:tcW w:w="924" w:type="dxa"/>
            <w:tcBorders>
              <w:top w:val="single" w:color="000000" w:sz="4" w:space="0"/>
              <w:left w:val="single" w:color="000000" w:sz="4" w:space="0"/>
              <w:bottom w:val="single" w:color="000000" w:sz="4" w:space="0"/>
              <w:right w:val="single" w:color="000000" w:sz="4" w:space="0"/>
            </w:tcBorders>
            <w:vAlign w:val="center"/>
          </w:tcPr>
          <w:p w14:paraId="20F8E349">
            <w:pPr>
              <w:spacing w:line="0" w:lineRule="atLeast"/>
              <w:jc w:val="center"/>
              <w:rPr>
                <w:rFonts w:hint="eastAsia" w:ascii="宋体" w:hAnsi="宋体" w:eastAsia="宋体" w:cs="宋体"/>
                <w:sz w:val="24"/>
                <w:szCs w:val="24"/>
                <w:highlight w:val="none"/>
              </w:rPr>
            </w:pPr>
            <w:r>
              <w:rPr>
                <w:rFonts w:hint="eastAsia" w:ascii="宋体" w:hAnsi="宋体" w:eastAsia="宋体" w:cs="宋体"/>
                <w:color w:val="FF0000"/>
                <w:sz w:val="24"/>
                <w:szCs w:val="24"/>
                <w:highlight w:val="none"/>
              </w:rPr>
              <w:t>分项单位</w:t>
            </w:r>
          </w:p>
        </w:tc>
        <w:tc>
          <w:tcPr>
            <w:tcW w:w="1203" w:type="dxa"/>
            <w:tcBorders>
              <w:top w:val="single" w:color="000000" w:sz="4" w:space="0"/>
              <w:left w:val="single" w:color="000000" w:sz="4" w:space="0"/>
              <w:bottom w:val="single" w:color="000000" w:sz="4" w:space="0"/>
              <w:right w:val="single" w:color="000000" w:sz="4" w:space="0"/>
            </w:tcBorders>
            <w:vAlign w:val="center"/>
          </w:tcPr>
          <w:p w14:paraId="073419CD">
            <w:pPr>
              <w:spacing w:line="0" w:lineRule="atLeast"/>
              <w:jc w:val="center"/>
              <w:rPr>
                <w:rFonts w:hint="eastAsia" w:ascii="宋体" w:hAnsi="宋体" w:eastAsia="宋体" w:cs="宋体"/>
                <w:sz w:val="24"/>
                <w:szCs w:val="24"/>
                <w:highlight w:val="none"/>
              </w:rPr>
            </w:pPr>
            <w:r>
              <w:rPr>
                <w:rFonts w:hint="eastAsia" w:ascii="宋体" w:hAnsi="宋体" w:eastAsia="宋体" w:cs="宋体"/>
                <w:color w:val="FF0000"/>
                <w:sz w:val="24"/>
                <w:szCs w:val="24"/>
                <w:highlight w:val="none"/>
              </w:rPr>
              <w:t>数量</w:t>
            </w:r>
          </w:p>
        </w:tc>
        <w:tc>
          <w:tcPr>
            <w:tcW w:w="1618" w:type="dxa"/>
            <w:tcBorders>
              <w:top w:val="single" w:color="000000" w:sz="4" w:space="0"/>
              <w:left w:val="single" w:color="000000" w:sz="4" w:space="0"/>
              <w:bottom w:val="single" w:color="000000" w:sz="4" w:space="0"/>
              <w:right w:val="single" w:color="000000" w:sz="4" w:space="0"/>
            </w:tcBorders>
            <w:vAlign w:val="center"/>
          </w:tcPr>
          <w:p w14:paraId="74CE7C60">
            <w:pPr>
              <w:spacing w:line="0" w:lineRule="atLeast"/>
              <w:jc w:val="center"/>
              <w:rPr>
                <w:rFonts w:hint="eastAsia" w:ascii="宋体" w:hAnsi="宋体" w:eastAsia="宋体" w:cs="宋体"/>
                <w:sz w:val="24"/>
                <w:szCs w:val="24"/>
                <w:highlight w:val="none"/>
              </w:rPr>
            </w:pPr>
            <w:r>
              <w:rPr>
                <w:rFonts w:hint="eastAsia" w:ascii="宋体" w:hAnsi="宋体" w:eastAsia="宋体" w:cs="宋体"/>
                <w:color w:val="FF0000"/>
                <w:sz w:val="24"/>
                <w:szCs w:val="24"/>
                <w:highlight w:val="none"/>
              </w:rPr>
              <w:t>分项</w:t>
            </w:r>
          </w:p>
          <w:p w14:paraId="308663D7">
            <w:pPr>
              <w:spacing w:line="0" w:lineRule="atLeast"/>
              <w:jc w:val="center"/>
              <w:rPr>
                <w:rFonts w:hint="eastAsia" w:ascii="宋体" w:hAnsi="宋体" w:eastAsia="宋体" w:cs="宋体"/>
                <w:sz w:val="24"/>
                <w:szCs w:val="24"/>
                <w:highlight w:val="none"/>
              </w:rPr>
            </w:pPr>
            <w:r>
              <w:rPr>
                <w:rFonts w:hint="eastAsia" w:ascii="宋体" w:hAnsi="宋体" w:eastAsia="宋体" w:cs="宋体"/>
                <w:color w:val="FF0000"/>
                <w:sz w:val="24"/>
                <w:szCs w:val="24"/>
                <w:highlight w:val="none"/>
              </w:rPr>
              <w:t>单价</w:t>
            </w:r>
          </w:p>
        </w:tc>
        <w:tc>
          <w:tcPr>
            <w:tcW w:w="1798" w:type="dxa"/>
            <w:tcBorders>
              <w:top w:val="single" w:color="000000" w:sz="4" w:space="0"/>
              <w:left w:val="single" w:color="000000" w:sz="4" w:space="0"/>
              <w:bottom w:val="single" w:color="000000" w:sz="4" w:space="0"/>
              <w:right w:val="single" w:color="000000" w:sz="4" w:space="0"/>
            </w:tcBorders>
            <w:vAlign w:val="center"/>
          </w:tcPr>
          <w:p w14:paraId="2EB0F76A">
            <w:pPr>
              <w:spacing w:line="0" w:lineRule="atLeast"/>
              <w:jc w:val="center"/>
              <w:rPr>
                <w:rFonts w:hint="eastAsia" w:ascii="宋体" w:hAnsi="宋体" w:eastAsia="宋体" w:cs="宋体"/>
                <w:sz w:val="24"/>
                <w:szCs w:val="24"/>
                <w:highlight w:val="none"/>
              </w:rPr>
            </w:pPr>
            <w:r>
              <w:rPr>
                <w:rFonts w:hint="eastAsia" w:ascii="宋体" w:hAnsi="宋体" w:eastAsia="宋体" w:cs="宋体"/>
                <w:color w:val="FF0000"/>
                <w:sz w:val="24"/>
                <w:szCs w:val="24"/>
                <w:highlight w:val="none"/>
              </w:rPr>
              <w:t>分项</w:t>
            </w:r>
          </w:p>
          <w:p w14:paraId="56105BD9">
            <w:pPr>
              <w:spacing w:line="0" w:lineRule="atLeast"/>
              <w:jc w:val="center"/>
              <w:rPr>
                <w:rFonts w:hint="eastAsia" w:ascii="宋体" w:hAnsi="宋体" w:eastAsia="宋体" w:cs="宋体"/>
                <w:sz w:val="24"/>
                <w:szCs w:val="24"/>
                <w:highlight w:val="none"/>
              </w:rPr>
            </w:pPr>
            <w:r>
              <w:rPr>
                <w:rFonts w:hint="eastAsia" w:ascii="宋体" w:hAnsi="宋体" w:eastAsia="宋体" w:cs="宋体"/>
                <w:color w:val="FF0000"/>
                <w:sz w:val="24"/>
                <w:szCs w:val="24"/>
                <w:highlight w:val="none"/>
              </w:rPr>
              <w:t>总价</w:t>
            </w:r>
          </w:p>
        </w:tc>
      </w:tr>
      <w:tr w14:paraId="0AD060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tblCellSpacing w:w="0" w:type="dxa"/>
        </w:trPr>
        <w:tc>
          <w:tcPr>
            <w:tcW w:w="948" w:type="dxa"/>
            <w:tcBorders>
              <w:top w:val="single" w:color="000000" w:sz="4" w:space="0"/>
              <w:left w:val="single" w:color="000000" w:sz="4" w:space="0"/>
              <w:bottom w:val="single" w:color="000000" w:sz="4" w:space="0"/>
              <w:right w:val="single" w:color="000000" w:sz="4" w:space="0"/>
            </w:tcBorders>
            <w:vAlign w:val="center"/>
          </w:tcPr>
          <w:p w14:paraId="425428E1">
            <w:pPr>
              <w:spacing w:line="0" w:lineRule="atLeast"/>
              <w:jc w:val="center"/>
              <w:rPr>
                <w:rFonts w:hint="eastAsia" w:ascii="宋体" w:hAnsi="宋体" w:eastAsia="宋体" w:cs="宋体"/>
                <w:sz w:val="24"/>
                <w:szCs w:val="24"/>
                <w:highlight w:val="none"/>
              </w:rPr>
            </w:pPr>
            <w:r>
              <w:rPr>
                <w:rFonts w:hint="eastAsia" w:ascii="宋体" w:hAnsi="宋体" w:eastAsia="宋体" w:cs="宋体"/>
                <w:color w:val="FF0000"/>
                <w:sz w:val="24"/>
                <w:szCs w:val="24"/>
                <w:highlight w:val="none"/>
              </w:rPr>
              <w:t>1</w:t>
            </w:r>
          </w:p>
        </w:tc>
        <w:tc>
          <w:tcPr>
            <w:tcW w:w="1274" w:type="dxa"/>
            <w:tcBorders>
              <w:top w:val="single" w:color="000000" w:sz="4" w:space="0"/>
              <w:left w:val="single" w:color="000000" w:sz="4" w:space="0"/>
              <w:bottom w:val="single" w:color="000000" w:sz="4" w:space="0"/>
              <w:right w:val="single" w:color="000000" w:sz="4" w:space="0"/>
            </w:tcBorders>
            <w:vAlign w:val="center"/>
          </w:tcPr>
          <w:p w14:paraId="31B11DED">
            <w:pPr>
              <w:spacing w:line="0" w:lineRule="atLeast"/>
              <w:ind w:firstLine="59"/>
              <w:jc w:val="center"/>
              <w:rPr>
                <w:rFonts w:hint="eastAsia" w:ascii="宋体" w:hAnsi="宋体" w:eastAsia="宋体" w:cs="宋体"/>
                <w:sz w:val="24"/>
                <w:szCs w:val="24"/>
                <w:highlight w:val="none"/>
              </w:rPr>
            </w:pPr>
          </w:p>
        </w:tc>
        <w:tc>
          <w:tcPr>
            <w:tcW w:w="1288" w:type="dxa"/>
            <w:tcBorders>
              <w:top w:val="single" w:color="000000" w:sz="4" w:space="0"/>
              <w:left w:val="single" w:color="000000" w:sz="4" w:space="0"/>
              <w:bottom w:val="single" w:color="000000" w:sz="4" w:space="0"/>
              <w:right w:val="single" w:color="000000" w:sz="4" w:space="0"/>
            </w:tcBorders>
            <w:vAlign w:val="center"/>
          </w:tcPr>
          <w:p w14:paraId="72D5CCEF">
            <w:pPr>
              <w:spacing w:line="0" w:lineRule="atLeast"/>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924" w:type="dxa"/>
            <w:tcBorders>
              <w:top w:val="single" w:color="000000" w:sz="4" w:space="0"/>
              <w:left w:val="single" w:color="000000" w:sz="4" w:space="0"/>
              <w:bottom w:val="single" w:color="000000" w:sz="4" w:space="0"/>
              <w:right w:val="single" w:color="000000" w:sz="4" w:space="0"/>
            </w:tcBorders>
            <w:vAlign w:val="center"/>
          </w:tcPr>
          <w:p w14:paraId="0F23E3BD">
            <w:pPr>
              <w:spacing w:line="0" w:lineRule="atLeast"/>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203" w:type="dxa"/>
            <w:tcBorders>
              <w:top w:val="single" w:color="000000" w:sz="4" w:space="0"/>
              <w:left w:val="single" w:color="000000" w:sz="4" w:space="0"/>
              <w:bottom w:val="single" w:color="000000" w:sz="4" w:space="0"/>
              <w:right w:val="single" w:color="000000" w:sz="4" w:space="0"/>
            </w:tcBorders>
            <w:vAlign w:val="center"/>
          </w:tcPr>
          <w:p w14:paraId="6EE48753">
            <w:pPr>
              <w:spacing w:line="0" w:lineRule="atLeast"/>
              <w:jc w:val="center"/>
              <w:rPr>
                <w:rFonts w:hint="eastAsia" w:ascii="宋体" w:hAnsi="宋体" w:eastAsia="宋体" w:cs="宋体"/>
                <w:sz w:val="24"/>
                <w:szCs w:val="24"/>
                <w:highlight w:val="none"/>
              </w:rPr>
            </w:pPr>
          </w:p>
        </w:tc>
        <w:tc>
          <w:tcPr>
            <w:tcW w:w="1618" w:type="dxa"/>
            <w:tcBorders>
              <w:top w:val="single" w:color="000000" w:sz="4" w:space="0"/>
              <w:left w:val="single" w:color="000000" w:sz="4" w:space="0"/>
              <w:bottom w:val="single" w:color="000000" w:sz="4" w:space="0"/>
              <w:right w:val="single" w:color="000000" w:sz="4" w:space="0"/>
            </w:tcBorders>
            <w:vAlign w:val="center"/>
          </w:tcPr>
          <w:p w14:paraId="502867CC">
            <w:pPr>
              <w:spacing w:line="0" w:lineRule="atLeast"/>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798" w:type="dxa"/>
            <w:tcBorders>
              <w:top w:val="single" w:color="000000" w:sz="4" w:space="0"/>
              <w:left w:val="single" w:color="000000" w:sz="4" w:space="0"/>
              <w:bottom w:val="single" w:color="000000" w:sz="4" w:space="0"/>
              <w:right w:val="single" w:color="000000" w:sz="4" w:space="0"/>
            </w:tcBorders>
            <w:vAlign w:val="center"/>
          </w:tcPr>
          <w:p w14:paraId="3922E5A3">
            <w:pPr>
              <w:spacing w:line="0" w:lineRule="atLeast"/>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r>
      <w:tr w14:paraId="4C53BE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tblCellSpacing w:w="0" w:type="dxa"/>
        </w:trPr>
        <w:tc>
          <w:tcPr>
            <w:tcW w:w="948" w:type="dxa"/>
            <w:tcBorders>
              <w:top w:val="single" w:color="000000" w:sz="4" w:space="0"/>
              <w:left w:val="single" w:color="000000" w:sz="4" w:space="0"/>
              <w:bottom w:val="single" w:color="000000" w:sz="4" w:space="0"/>
              <w:right w:val="single" w:color="000000" w:sz="4" w:space="0"/>
            </w:tcBorders>
            <w:vAlign w:val="center"/>
          </w:tcPr>
          <w:p w14:paraId="7716CB3C">
            <w:pPr>
              <w:spacing w:line="0" w:lineRule="atLeast"/>
              <w:jc w:val="center"/>
              <w:rPr>
                <w:rFonts w:hint="eastAsia" w:ascii="宋体" w:hAnsi="宋体" w:eastAsia="宋体" w:cs="宋体"/>
                <w:sz w:val="24"/>
                <w:szCs w:val="24"/>
                <w:highlight w:val="none"/>
              </w:rPr>
            </w:pPr>
            <w:r>
              <w:rPr>
                <w:rFonts w:hint="eastAsia" w:ascii="宋体" w:hAnsi="宋体" w:eastAsia="宋体" w:cs="宋体"/>
                <w:color w:val="FF0000"/>
                <w:sz w:val="24"/>
                <w:szCs w:val="24"/>
                <w:highlight w:val="none"/>
              </w:rPr>
              <w:t>2</w:t>
            </w:r>
          </w:p>
        </w:tc>
        <w:tc>
          <w:tcPr>
            <w:tcW w:w="1274" w:type="dxa"/>
            <w:tcBorders>
              <w:top w:val="single" w:color="000000" w:sz="4" w:space="0"/>
              <w:left w:val="single" w:color="000000" w:sz="4" w:space="0"/>
              <w:bottom w:val="single" w:color="000000" w:sz="4" w:space="0"/>
              <w:right w:val="single" w:color="000000" w:sz="4" w:space="0"/>
            </w:tcBorders>
            <w:vAlign w:val="center"/>
          </w:tcPr>
          <w:p w14:paraId="407FAE17">
            <w:pPr>
              <w:spacing w:line="0" w:lineRule="atLeast"/>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288" w:type="dxa"/>
            <w:tcBorders>
              <w:top w:val="single" w:color="000000" w:sz="4" w:space="0"/>
              <w:left w:val="single" w:color="000000" w:sz="4" w:space="0"/>
              <w:bottom w:val="single" w:color="000000" w:sz="4" w:space="0"/>
              <w:right w:val="single" w:color="000000" w:sz="4" w:space="0"/>
            </w:tcBorders>
            <w:vAlign w:val="center"/>
          </w:tcPr>
          <w:p w14:paraId="7D467467">
            <w:pPr>
              <w:spacing w:line="0" w:lineRule="atLeast"/>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924" w:type="dxa"/>
            <w:tcBorders>
              <w:top w:val="single" w:color="000000" w:sz="4" w:space="0"/>
              <w:left w:val="single" w:color="000000" w:sz="4" w:space="0"/>
              <w:bottom w:val="single" w:color="000000" w:sz="4" w:space="0"/>
              <w:right w:val="single" w:color="000000" w:sz="4" w:space="0"/>
            </w:tcBorders>
            <w:vAlign w:val="center"/>
          </w:tcPr>
          <w:p w14:paraId="12ECA1A3">
            <w:pPr>
              <w:spacing w:line="0" w:lineRule="atLeast"/>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203" w:type="dxa"/>
            <w:tcBorders>
              <w:top w:val="single" w:color="000000" w:sz="4" w:space="0"/>
              <w:left w:val="single" w:color="000000" w:sz="4" w:space="0"/>
              <w:bottom w:val="single" w:color="000000" w:sz="4" w:space="0"/>
              <w:right w:val="single" w:color="000000" w:sz="4" w:space="0"/>
            </w:tcBorders>
            <w:vAlign w:val="center"/>
          </w:tcPr>
          <w:p w14:paraId="1B019467">
            <w:pPr>
              <w:spacing w:line="0" w:lineRule="atLeast"/>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618" w:type="dxa"/>
            <w:tcBorders>
              <w:top w:val="single" w:color="000000" w:sz="4" w:space="0"/>
              <w:left w:val="single" w:color="000000" w:sz="4" w:space="0"/>
              <w:bottom w:val="single" w:color="000000" w:sz="4" w:space="0"/>
              <w:right w:val="single" w:color="000000" w:sz="4" w:space="0"/>
            </w:tcBorders>
            <w:vAlign w:val="center"/>
          </w:tcPr>
          <w:p w14:paraId="26A6F103">
            <w:pPr>
              <w:spacing w:line="0" w:lineRule="atLeast"/>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798" w:type="dxa"/>
            <w:tcBorders>
              <w:top w:val="single" w:color="000000" w:sz="4" w:space="0"/>
              <w:left w:val="single" w:color="000000" w:sz="4" w:space="0"/>
              <w:bottom w:val="single" w:color="000000" w:sz="4" w:space="0"/>
              <w:right w:val="single" w:color="000000" w:sz="4" w:space="0"/>
            </w:tcBorders>
            <w:vAlign w:val="center"/>
          </w:tcPr>
          <w:p w14:paraId="6D78BF67">
            <w:pPr>
              <w:spacing w:line="0" w:lineRule="atLeast"/>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r>
      <w:tr w14:paraId="1B4F4D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tblCellSpacing w:w="0" w:type="dxa"/>
        </w:trPr>
        <w:tc>
          <w:tcPr>
            <w:tcW w:w="948" w:type="dxa"/>
            <w:tcBorders>
              <w:top w:val="single" w:color="000000" w:sz="4" w:space="0"/>
              <w:left w:val="single" w:color="000000" w:sz="4" w:space="0"/>
              <w:bottom w:val="single" w:color="000000" w:sz="4" w:space="0"/>
              <w:right w:val="single" w:color="000000" w:sz="4" w:space="0"/>
            </w:tcBorders>
            <w:vAlign w:val="center"/>
          </w:tcPr>
          <w:p w14:paraId="43CFF172">
            <w:pPr>
              <w:spacing w:line="0" w:lineRule="atLeast"/>
              <w:jc w:val="center"/>
              <w:rPr>
                <w:rFonts w:hint="eastAsia" w:ascii="宋体" w:hAnsi="宋体" w:eastAsia="宋体" w:cs="宋体"/>
                <w:sz w:val="24"/>
                <w:szCs w:val="24"/>
                <w:highlight w:val="none"/>
              </w:rPr>
            </w:pPr>
            <w:r>
              <w:rPr>
                <w:rFonts w:hint="eastAsia" w:ascii="宋体" w:hAnsi="宋体" w:eastAsia="宋体" w:cs="宋体"/>
                <w:color w:val="FF0000"/>
                <w:sz w:val="24"/>
                <w:szCs w:val="24"/>
                <w:highlight w:val="none"/>
              </w:rPr>
              <w:t>3</w:t>
            </w:r>
          </w:p>
        </w:tc>
        <w:tc>
          <w:tcPr>
            <w:tcW w:w="1274" w:type="dxa"/>
            <w:tcBorders>
              <w:top w:val="single" w:color="000000" w:sz="4" w:space="0"/>
              <w:left w:val="single" w:color="000000" w:sz="4" w:space="0"/>
              <w:bottom w:val="single" w:color="000000" w:sz="4" w:space="0"/>
              <w:right w:val="single" w:color="000000" w:sz="4" w:space="0"/>
            </w:tcBorders>
            <w:vAlign w:val="center"/>
          </w:tcPr>
          <w:p w14:paraId="1B6E8579">
            <w:pPr>
              <w:spacing w:line="0" w:lineRule="atLeast"/>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288" w:type="dxa"/>
            <w:tcBorders>
              <w:top w:val="single" w:color="000000" w:sz="4" w:space="0"/>
              <w:left w:val="single" w:color="000000" w:sz="4" w:space="0"/>
              <w:bottom w:val="single" w:color="000000" w:sz="4" w:space="0"/>
              <w:right w:val="single" w:color="000000" w:sz="4" w:space="0"/>
            </w:tcBorders>
            <w:vAlign w:val="center"/>
          </w:tcPr>
          <w:p w14:paraId="7A032B60">
            <w:pPr>
              <w:spacing w:line="0" w:lineRule="atLeast"/>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924" w:type="dxa"/>
            <w:tcBorders>
              <w:top w:val="single" w:color="000000" w:sz="4" w:space="0"/>
              <w:left w:val="single" w:color="000000" w:sz="4" w:space="0"/>
              <w:bottom w:val="single" w:color="000000" w:sz="4" w:space="0"/>
              <w:right w:val="single" w:color="000000" w:sz="4" w:space="0"/>
            </w:tcBorders>
            <w:vAlign w:val="center"/>
          </w:tcPr>
          <w:p w14:paraId="66A3F975">
            <w:pPr>
              <w:spacing w:line="0" w:lineRule="atLeast"/>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203" w:type="dxa"/>
            <w:tcBorders>
              <w:top w:val="single" w:color="000000" w:sz="4" w:space="0"/>
              <w:left w:val="single" w:color="000000" w:sz="4" w:space="0"/>
              <w:bottom w:val="single" w:color="000000" w:sz="4" w:space="0"/>
              <w:right w:val="single" w:color="000000" w:sz="4" w:space="0"/>
            </w:tcBorders>
            <w:vAlign w:val="center"/>
          </w:tcPr>
          <w:p w14:paraId="3BA5F9CF">
            <w:pPr>
              <w:spacing w:line="0" w:lineRule="atLeast"/>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618" w:type="dxa"/>
            <w:tcBorders>
              <w:top w:val="single" w:color="000000" w:sz="4" w:space="0"/>
              <w:left w:val="single" w:color="000000" w:sz="4" w:space="0"/>
              <w:bottom w:val="single" w:color="000000" w:sz="4" w:space="0"/>
              <w:right w:val="single" w:color="000000" w:sz="4" w:space="0"/>
            </w:tcBorders>
            <w:vAlign w:val="center"/>
          </w:tcPr>
          <w:p w14:paraId="696D6126">
            <w:pPr>
              <w:spacing w:line="0" w:lineRule="atLeast"/>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798" w:type="dxa"/>
            <w:tcBorders>
              <w:top w:val="single" w:color="000000" w:sz="4" w:space="0"/>
              <w:left w:val="single" w:color="000000" w:sz="4" w:space="0"/>
              <w:bottom w:val="single" w:color="000000" w:sz="4" w:space="0"/>
              <w:right w:val="single" w:color="000000" w:sz="4" w:space="0"/>
            </w:tcBorders>
            <w:vAlign w:val="center"/>
          </w:tcPr>
          <w:p w14:paraId="2434DEAD">
            <w:pPr>
              <w:spacing w:line="0" w:lineRule="atLeast"/>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r>
      <w:tr w14:paraId="394A19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tblCellSpacing w:w="0" w:type="dxa"/>
        </w:trPr>
        <w:tc>
          <w:tcPr>
            <w:tcW w:w="948" w:type="dxa"/>
            <w:tcBorders>
              <w:top w:val="single" w:color="000000" w:sz="4" w:space="0"/>
              <w:left w:val="single" w:color="000000" w:sz="4" w:space="0"/>
              <w:bottom w:val="single" w:color="000000" w:sz="4" w:space="0"/>
              <w:right w:val="single" w:color="000000" w:sz="4" w:space="0"/>
            </w:tcBorders>
            <w:vAlign w:val="center"/>
          </w:tcPr>
          <w:p w14:paraId="4C608347">
            <w:pPr>
              <w:spacing w:line="0" w:lineRule="atLeast"/>
              <w:jc w:val="center"/>
              <w:rPr>
                <w:rFonts w:hint="eastAsia" w:ascii="宋体" w:hAnsi="宋体" w:eastAsia="宋体" w:cs="宋体"/>
                <w:sz w:val="24"/>
                <w:szCs w:val="24"/>
                <w:highlight w:val="none"/>
              </w:rPr>
            </w:pPr>
            <w:r>
              <w:rPr>
                <w:rFonts w:hint="eastAsia" w:ascii="宋体" w:hAnsi="宋体" w:eastAsia="宋体" w:cs="宋体"/>
                <w:color w:val="FF0000"/>
                <w:sz w:val="24"/>
                <w:szCs w:val="24"/>
                <w:highlight w:val="none"/>
              </w:rPr>
              <w:t>……</w:t>
            </w:r>
          </w:p>
        </w:tc>
        <w:tc>
          <w:tcPr>
            <w:tcW w:w="1274" w:type="dxa"/>
            <w:tcBorders>
              <w:top w:val="single" w:color="000000" w:sz="4" w:space="0"/>
              <w:left w:val="single" w:color="000000" w:sz="4" w:space="0"/>
              <w:bottom w:val="single" w:color="000000" w:sz="4" w:space="0"/>
              <w:right w:val="single" w:color="000000" w:sz="4" w:space="0"/>
            </w:tcBorders>
            <w:vAlign w:val="center"/>
          </w:tcPr>
          <w:p w14:paraId="2D992A70">
            <w:pPr>
              <w:spacing w:line="0" w:lineRule="atLeast"/>
              <w:jc w:val="center"/>
              <w:rPr>
                <w:rFonts w:hint="eastAsia" w:ascii="宋体" w:hAnsi="宋体" w:eastAsia="宋体" w:cs="宋体"/>
                <w:sz w:val="24"/>
                <w:szCs w:val="24"/>
                <w:highlight w:val="none"/>
              </w:rPr>
            </w:pPr>
            <w:r>
              <w:rPr>
                <w:rFonts w:hint="eastAsia" w:ascii="宋体" w:hAnsi="宋体" w:eastAsia="宋体" w:cs="宋体"/>
                <w:color w:val="FF0000"/>
                <w:sz w:val="24"/>
                <w:szCs w:val="24"/>
                <w:highlight w:val="none"/>
              </w:rPr>
              <w:t>……</w:t>
            </w:r>
          </w:p>
        </w:tc>
        <w:tc>
          <w:tcPr>
            <w:tcW w:w="1288" w:type="dxa"/>
            <w:tcBorders>
              <w:top w:val="single" w:color="000000" w:sz="4" w:space="0"/>
              <w:left w:val="single" w:color="000000" w:sz="4" w:space="0"/>
              <w:bottom w:val="single" w:color="000000" w:sz="4" w:space="0"/>
              <w:right w:val="single" w:color="000000" w:sz="4" w:space="0"/>
            </w:tcBorders>
            <w:vAlign w:val="center"/>
          </w:tcPr>
          <w:p w14:paraId="67FDD6E3">
            <w:pPr>
              <w:spacing w:line="0" w:lineRule="atLeast"/>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924" w:type="dxa"/>
            <w:tcBorders>
              <w:top w:val="single" w:color="000000" w:sz="4" w:space="0"/>
              <w:left w:val="single" w:color="000000" w:sz="4" w:space="0"/>
              <w:bottom w:val="single" w:color="000000" w:sz="4" w:space="0"/>
              <w:right w:val="single" w:color="000000" w:sz="4" w:space="0"/>
            </w:tcBorders>
            <w:vAlign w:val="center"/>
          </w:tcPr>
          <w:p w14:paraId="1029B841">
            <w:pPr>
              <w:spacing w:line="0" w:lineRule="atLeast"/>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203" w:type="dxa"/>
            <w:tcBorders>
              <w:top w:val="single" w:color="000000" w:sz="4" w:space="0"/>
              <w:left w:val="single" w:color="000000" w:sz="4" w:space="0"/>
              <w:bottom w:val="single" w:color="000000" w:sz="4" w:space="0"/>
              <w:right w:val="single" w:color="000000" w:sz="4" w:space="0"/>
            </w:tcBorders>
            <w:vAlign w:val="center"/>
          </w:tcPr>
          <w:p w14:paraId="2B8E5DC5">
            <w:pPr>
              <w:spacing w:line="0" w:lineRule="atLeast"/>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618" w:type="dxa"/>
            <w:tcBorders>
              <w:top w:val="single" w:color="000000" w:sz="4" w:space="0"/>
              <w:left w:val="single" w:color="000000" w:sz="4" w:space="0"/>
              <w:bottom w:val="single" w:color="000000" w:sz="4" w:space="0"/>
              <w:right w:val="single" w:color="000000" w:sz="4" w:space="0"/>
            </w:tcBorders>
            <w:vAlign w:val="center"/>
          </w:tcPr>
          <w:p w14:paraId="0FB02556">
            <w:pPr>
              <w:spacing w:line="0" w:lineRule="atLeast"/>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798" w:type="dxa"/>
            <w:tcBorders>
              <w:top w:val="single" w:color="000000" w:sz="4" w:space="0"/>
              <w:left w:val="single" w:color="000000" w:sz="4" w:space="0"/>
              <w:bottom w:val="single" w:color="000000" w:sz="4" w:space="0"/>
              <w:right w:val="single" w:color="000000" w:sz="4" w:space="0"/>
            </w:tcBorders>
            <w:vAlign w:val="center"/>
          </w:tcPr>
          <w:p w14:paraId="739514C1">
            <w:pPr>
              <w:spacing w:line="0" w:lineRule="atLeast"/>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r>
      <w:tr w14:paraId="076D06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tblCellSpacing w:w="0" w:type="dxa"/>
        </w:trPr>
        <w:tc>
          <w:tcPr>
            <w:tcW w:w="7255" w:type="dxa"/>
            <w:gridSpan w:val="6"/>
            <w:tcBorders>
              <w:top w:val="single" w:color="000000" w:sz="4" w:space="0"/>
              <w:left w:val="single" w:color="000000" w:sz="4" w:space="0"/>
              <w:bottom w:val="single" w:color="000000" w:sz="4" w:space="0"/>
              <w:right w:val="single" w:color="000000" w:sz="4" w:space="0"/>
            </w:tcBorders>
            <w:vAlign w:val="center"/>
          </w:tcPr>
          <w:p w14:paraId="6AAE6D51">
            <w:pPr>
              <w:spacing w:line="0" w:lineRule="atLeast"/>
              <w:jc w:val="center"/>
              <w:rPr>
                <w:rFonts w:hint="eastAsia" w:ascii="宋体" w:hAnsi="宋体" w:eastAsia="宋体" w:cs="宋体"/>
                <w:sz w:val="24"/>
                <w:szCs w:val="24"/>
                <w:highlight w:val="none"/>
              </w:rPr>
            </w:pPr>
            <w:r>
              <w:rPr>
                <w:rFonts w:hint="eastAsia" w:ascii="宋体" w:hAnsi="宋体" w:eastAsia="宋体" w:cs="宋体"/>
                <w:color w:val="FF0000"/>
                <w:sz w:val="24"/>
                <w:szCs w:val="24"/>
                <w:highlight w:val="none"/>
              </w:rPr>
              <w:t>总报价（人民币：元）</w:t>
            </w:r>
          </w:p>
        </w:tc>
        <w:tc>
          <w:tcPr>
            <w:tcW w:w="1274" w:type="dxa"/>
            <w:tcBorders>
              <w:top w:val="single" w:color="000000" w:sz="4" w:space="0"/>
              <w:left w:val="single" w:color="000000" w:sz="4" w:space="0"/>
              <w:bottom w:val="single" w:color="000000" w:sz="4" w:space="0"/>
              <w:right w:val="single" w:color="000000" w:sz="4" w:space="0"/>
            </w:tcBorders>
            <w:vAlign w:val="center"/>
          </w:tcPr>
          <w:p w14:paraId="40A4A57A">
            <w:pPr>
              <w:spacing w:line="0" w:lineRule="atLeast"/>
              <w:rPr>
                <w:rFonts w:hint="eastAsia" w:ascii="宋体" w:hAnsi="宋体" w:eastAsia="宋体" w:cs="宋体"/>
                <w:sz w:val="24"/>
                <w:szCs w:val="24"/>
                <w:highlight w:val="none"/>
              </w:rPr>
            </w:pPr>
            <w:r>
              <w:rPr>
                <w:rFonts w:ascii="宋体" w:hAnsi="宋体" w:eastAsia="宋体" w:cs="宋体"/>
                <w:sz w:val="24"/>
                <w:szCs w:val="24"/>
                <w:highlight w:val="none"/>
              </w:rPr>
              <w:t> </w:t>
            </w:r>
          </w:p>
        </w:tc>
      </w:tr>
    </w:tbl>
    <w:p w14:paraId="7C90B411">
      <w:pPr>
        <w:spacing w:line="276" w:lineRule="auto"/>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备注： 磋商报价采用总承包方式，</w:t>
      </w:r>
      <w:r>
        <w:rPr>
          <w:rFonts w:hint="eastAsia" w:ascii="宋体" w:hAnsi="宋体" w:eastAsia="宋体" w:cs="宋体"/>
          <w:color w:val="FF0000"/>
          <w:sz w:val="24"/>
          <w:szCs w:val="24"/>
          <w:highlight w:val="none"/>
          <w:lang w:eastAsia="zh-CN"/>
        </w:rPr>
        <w:t>供应商</w:t>
      </w:r>
      <w:r>
        <w:rPr>
          <w:rFonts w:hint="eastAsia" w:ascii="宋体" w:hAnsi="宋体" w:eastAsia="宋体" w:cs="宋体"/>
          <w:color w:val="FF0000"/>
          <w:sz w:val="24"/>
          <w:szCs w:val="24"/>
          <w:highlight w:val="none"/>
        </w:rPr>
        <w:t>的“总报价”应包括采购人需求的服务（包含与服务相关的产品）价格、质量保证费用、培训费用及售后服务费用，项目在指定地点、环境交付、安装、调试、验收所需费用和所有相关税金费用及为完成整个项目所产生的其它所有费用。在分项报价表中须分别列出</w:t>
      </w:r>
      <w:r>
        <w:rPr>
          <w:rFonts w:hint="eastAsia" w:ascii="宋体" w:hAnsi="宋体" w:eastAsia="宋体" w:cs="宋体"/>
          <w:color w:val="FF0000"/>
          <w:sz w:val="24"/>
          <w:szCs w:val="24"/>
          <w:highlight w:val="none"/>
          <w:lang w:val="en-US" w:eastAsia="zh-CN"/>
        </w:rPr>
        <w:t>软件开发费用、接口费、配套产品费等相关费用</w:t>
      </w:r>
      <w:r>
        <w:rPr>
          <w:rFonts w:hint="eastAsia" w:ascii="宋体" w:hAnsi="宋体" w:eastAsia="宋体" w:cs="宋体"/>
          <w:color w:val="FF0000"/>
          <w:sz w:val="24"/>
          <w:szCs w:val="24"/>
          <w:highlight w:val="none"/>
        </w:rPr>
        <w:t>，否则为无效</w:t>
      </w:r>
      <w:r>
        <w:rPr>
          <w:rFonts w:hint="eastAsia" w:ascii="宋体" w:hAnsi="宋体" w:eastAsia="宋体" w:cs="宋体"/>
          <w:color w:val="FF0000"/>
          <w:sz w:val="24"/>
          <w:szCs w:val="24"/>
          <w:highlight w:val="none"/>
          <w:lang w:eastAsia="zh-CN"/>
        </w:rPr>
        <w:t>响应</w:t>
      </w:r>
      <w:r>
        <w:rPr>
          <w:rFonts w:hint="eastAsia" w:ascii="宋体" w:hAnsi="宋体" w:eastAsia="宋体" w:cs="宋体"/>
          <w:color w:val="FF0000"/>
          <w:sz w:val="24"/>
          <w:szCs w:val="24"/>
          <w:highlight w:val="none"/>
        </w:rPr>
        <w:t>。</w:t>
      </w:r>
    </w:p>
    <w:p w14:paraId="5658E417">
      <w:pPr>
        <w:rPr>
          <w:rFonts w:hint="eastAsia" w:ascii="宋体" w:hAnsi="宋体" w:eastAsia="宋体" w:cs="宋体"/>
          <w:sz w:val="24"/>
          <w:szCs w:val="24"/>
          <w:highlight w:val="none"/>
        </w:rPr>
      </w:pPr>
    </w:p>
    <w:p w14:paraId="2B332032">
      <w:pPr>
        <w:rPr>
          <w:rFonts w:hint="eastAsia" w:ascii="宋体" w:hAnsi="宋体" w:eastAsia="宋体" w:cs="宋体"/>
          <w:sz w:val="24"/>
          <w:szCs w:val="24"/>
          <w:highlight w:val="none"/>
        </w:rPr>
      </w:pPr>
      <w:r>
        <w:rPr>
          <w:rFonts w:ascii="宋体" w:hAnsi="宋体" w:eastAsia="宋体" w:cs="宋体"/>
          <w:sz w:val="24"/>
          <w:szCs w:val="24"/>
          <w:highlight w:val="none"/>
        </w:rPr>
        <w:t> </w:t>
      </w:r>
    </w:p>
    <w:p w14:paraId="6366EFD6">
      <w:pPr>
        <w:rPr>
          <w:rFonts w:hint="eastAsia" w:ascii="宋体" w:hAnsi="宋体" w:eastAsia="宋体" w:cs="宋体"/>
          <w:sz w:val="24"/>
          <w:szCs w:val="24"/>
          <w:highlight w:val="none"/>
        </w:rPr>
      </w:pPr>
      <w:r>
        <w:rPr>
          <w:rFonts w:ascii="宋体" w:hAnsi="宋体" w:eastAsia="宋体" w:cs="宋体"/>
          <w:sz w:val="24"/>
          <w:szCs w:val="24"/>
          <w:highlight w:val="none"/>
        </w:rPr>
        <w:t> </w:t>
      </w:r>
    </w:p>
    <w:p w14:paraId="7F0BBE21">
      <w:pPr>
        <w:rPr>
          <w:rFonts w:hint="eastAsia" w:ascii="宋体" w:hAnsi="宋体" w:eastAsia="宋体" w:cs="宋体"/>
          <w:sz w:val="24"/>
          <w:szCs w:val="24"/>
          <w:highlight w:val="none"/>
        </w:rPr>
      </w:pPr>
      <w:r>
        <w:rPr>
          <w:rFonts w:ascii="宋体" w:hAnsi="宋体" w:eastAsia="宋体" w:cs="宋体"/>
          <w:sz w:val="24"/>
          <w:szCs w:val="24"/>
          <w:highlight w:val="none"/>
        </w:rPr>
        <w:t> </w:t>
      </w:r>
    </w:p>
    <w:p w14:paraId="0089EC95">
      <w:pPr>
        <w:pStyle w:val="206"/>
        <w:ind w:firstLine="400"/>
        <w:rPr>
          <w:rFonts w:hint="eastAsia"/>
          <w:highlight w:val="none"/>
        </w:rPr>
      </w:pPr>
    </w:p>
    <w:p w14:paraId="3C39569C">
      <w:pPr>
        <w:rPr>
          <w:rFonts w:hint="eastAsia" w:ascii="宋体" w:hAnsi="宋体" w:eastAsia="宋体" w:cs="宋体"/>
          <w:sz w:val="24"/>
          <w:szCs w:val="24"/>
          <w:highlight w:val="none"/>
        </w:rPr>
      </w:pPr>
      <w:r>
        <w:rPr>
          <w:rFonts w:ascii="宋体" w:hAnsi="宋体" w:eastAsia="宋体" w:cs="宋体"/>
          <w:sz w:val="24"/>
          <w:szCs w:val="24"/>
          <w:highlight w:val="none"/>
        </w:rPr>
        <w:t> </w:t>
      </w:r>
    </w:p>
    <w:p w14:paraId="7EBC6494">
      <w:pPr>
        <w:ind w:firstLine="90"/>
        <w:jc w:val="center"/>
        <w:rPr>
          <w:rFonts w:hint="eastAsia" w:ascii="宋体" w:hAnsi="宋体" w:eastAsia="宋体" w:cs="宋体"/>
          <w:sz w:val="24"/>
          <w:szCs w:val="24"/>
          <w:highlight w:val="none"/>
        </w:rPr>
      </w:pPr>
      <w:r>
        <w:rPr>
          <w:rFonts w:hint="eastAsia" w:ascii="黑体" w:hAnsi="黑体" w:eastAsia="黑体" w:cs="宋体"/>
          <w:b/>
          <w:bCs/>
          <w:color w:val="000000"/>
          <w:sz w:val="32"/>
          <w:szCs w:val="32"/>
          <w:highlight w:val="none"/>
        </w:rPr>
        <w:t>十二、技术要求响应及偏离表</w:t>
      </w:r>
    </w:p>
    <w:tbl>
      <w:tblPr>
        <w:tblStyle w:val="44"/>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8"/>
        <w:gridCol w:w="3035"/>
        <w:gridCol w:w="2616"/>
        <w:gridCol w:w="1249"/>
        <w:gridCol w:w="1104"/>
      </w:tblGrid>
      <w:tr w14:paraId="26CCCF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14:paraId="1C6B6DAA">
            <w:pPr>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序号</w:t>
            </w:r>
          </w:p>
        </w:tc>
        <w:tc>
          <w:tcPr>
            <w:tcW w:w="3291" w:type="dxa"/>
            <w:tcBorders>
              <w:top w:val="single" w:color="000000" w:sz="4" w:space="0"/>
              <w:left w:val="single" w:color="000000" w:sz="4" w:space="0"/>
              <w:bottom w:val="single" w:color="000000" w:sz="4" w:space="0"/>
              <w:right w:val="single" w:color="000000" w:sz="4" w:space="0"/>
            </w:tcBorders>
            <w:vAlign w:val="center"/>
          </w:tcPr>
          <w:p w14:paraId="605ADBD0">
            <w:pPr>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磋商文件要求</w:t>
            </w:r>
          </w:p>
        </w:tc>
        <w:tc>
          <w:tcPr>
            <w:tcW w:w="2852" w:type="dxa"/>
            <w:tcBorders>
              <w:top w:val="single" w:color="000000" w:sz="4" w:space="0"/>
              <w:left w:val="single" w:color="000000" w:sz="4" w:space="0"/>
              <w:bottom w:val="single" w:color="000000" w:sz="4" w:space="0"/>
              <w:right w:val="single" w:color="000000" w:sz="4" w:space="0"/>
            </w:tcBorders>
            <w:vAlign w:val="center"/>
          </w:tcPr>
          <w:p w14:paraId="18AF983A">
            <w:pPr>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响应情况</w:t>
            </w:r>
          </w:p>
        </w:tc>
        <w:tc>
          <w:tcPr>
            <w:tcW w:w="1308" w:type="dxa"/>
            <w:tcBorders>
              <w:top w:val="single" w:color="000000" w:sz="4" w:space="0"/>
              <w:left w:val="single" w:color="000000" w:sz="4" w:space="0"/>
              <w:bottom w:val="single" w:color="000000" w:sz="4" w:space="0"/>
              <w:right w:val="single" w:color="000000" w:sz="4" w:space="0"/>
            </w:tcBorders>
            <w:vAlign w:val="center"/>
          </w:tcPr>
          <w:p w14:paraId="236F9E7F">
            <w:pPr>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超出、符合或偏离</w:t>
            </w:r>
          </w:p>
        </w:tc>
        <w:tc>
          <w:tcPr>
            <w:tcW w:w="1173" w:type="dxa"/>
            <w:tcBorders>
              <w:top w:val="single" w:color="000000" w:sz="4" w:space="0"/>
              <w:left w:val="single" w:color="000000" w:sz="4" w:space="0"/>
              <w:bottom w:val="single" w:color="000000" w:sz="4" w:space="0"/>
              <w:right w:val="single" w:color="000000" w:sz="4" w:space="0"/>
            </w:tcBorders>
            <w:vAlign w:val="center"/>
          </w:tcPr>
          <w:p w14:paraId="0C20352C">
            <w:pPr>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证明</w:t>
            </w:r>
          </w:p>
          <w:p w14:paraId="4AA493F4">
            <w:pPr>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材料</w:t>
            </w:r>
          </w:p>
        </w:tc>
      </w:tr>
      <w:tr w14:paraId="222E13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14:paraId="1A455097">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3291" w:type="dxa"/>
            <w:tcBorders>
              <w:top w:val="single" w:color="000000" w:sz="4" w:space="0"/>
              <w:left w:val="single" w:color="000000" w:sz="4" w:space="0"/>
              <w:bottom w:val="single" w:color="000000" w:sz="4" w:space="0"/>
              <w:right w:val="single" w:color="000000" w:sz="4" w:space="0"/>
            </w:tcBorders>
            <w:vAlign w:val="center"/>
          </w:tcPr>
          <w:p w14:paraId="70317E2E">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2852" w:type="dxa"/>
            <w:tcBorders>
              <w:top w:val="single" w:color="000000" w:sz="4" w:space="0"/>
              <w:left w:val="single" w:color="000000" w:sz="4" w:space="0"/>
              <w:bottom w:val="single" w:color="000000" w:sz="4" w:space="0"/>
              <w:right w:val="single" w:color="000000" w:sz="4" w:space="0"/>
            </w:tcBorders>
            <w:vAlign w:val="center"/>
          </w:tcPr>
          <w:p w14:paraId="35C295EF">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308" w:type="dxa"/>
            <w:tcBorders>
              <w:top w:val="single" w:color="000000" w:sz="4" w:space="0"/>
              <w:left w:val="single" w:color="000000" w:sz="4" w:space="0"/>
              <w:bottom w:val="single" w:color="000000" w:sz="4" w:space="0"/>
              <w:right w:val="single" w:color="000000" w:sz="4" w:space="0"/>
            </w:tcBorders>
            <w:vAlign w:val="center"/>
          </w:tcPr>
          <w:p w14:paraId="04FEC8F8">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173" w:type="dxa"/>
            <w:tcBorders>
              <w:top w:val="single" w:color="000000" w:sz="4" w:space="0"/>
              <w:left w:val="single" w:color="000000" w:sz="4" w:space="0"/>
              <w:bottom w:val="single" w:color="000000" w:sz="4" w:space="0"/>
              <w:right w:val="single" w:color="000000" w:sz="4" w:space="0"/>
            </w:tcBorders>
            <w:vAlign w:val="center"/>
          </w:tcPr>
          <w:p w14:paraId="3D708F16">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r>
      <w:tr w14:paraId="0529F9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14:paraId="5CA6BE9F">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3291" w:type="dxa"/>
            <w:tcBorders>
              <w:top w:val="single" w:color="000000" w:sz="4" w:space="0"/>
              <w:left w:val="single" w:color="000000" w:sz="4" w:space="0"/>
              <w:bottom w:val="single" w:color="000000" w:sz="4" w:space="0"/>
              <w:right w:val="single" w:color="000000" w:sz="4" w:space="0"/>
            </w:tcBorders>
            <w:vAlign w:val="center"/>
          </w:tcPr>
          <w:p w14:paraId="03EBB135">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2852" w:type="dxa"/>
            <w:tcBorders>
              <w:top w:val="single" w:color="000000" w:sz="4" w:space="0"/>
              <w:left w:val="single" w:color="000000" w:sz="4" w:space="0"/>
              <w:bottom w:val="single" w:color="000000" w:sz="4" w:space="0"/>
              <w:right w:val="single" w:color="000000" w:sz="4" w:space="0"/>
            </w:tcBorders>
            <w:vAlign w:val="center"/>
          </w:tcPr>
          <w:p w14:paraId="03F9F0C2">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308" w:type="dxa"/>
            <w:tcBorders>
              <w:top w:val="single" w:color="000000" w:sz="4" w:space="0"/>
              <w:left w:val="single" w:color="000000" w:sz="4" w:space="0"/>
              <w:bottom w:val="single" w:color="000000" w:sz="4" w:space="0"/>
              <w:right w:val="single" w:color="000000" w:sz="4" w:space="0"/>
            </w:tcBorders>
            <w:vAlign w:val="center"/>
          </w:tcPr>
          <w:p w14:paraId="2696064A">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173" w:type="dxa"/>
            <w:tcBorders>
              <w:top w:val="single" w:color="000000" w:sz="4" w:space="0"/>
              <w:left w:val="single" w:color="000000" w:sz="4" w:space="0"/>
              <w:bottom w:val="single" w:color="000000" w:sz="4" w:space="0"/>
              <w:right w:val="single" w:color="000000" w:sz="4" w:space="0"/>
            </w:tcBorders>
            <w:vAlign w:val="center"/>
          </w:tcPr>
          <w:p w14:paraId="647C071E">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r>
      <w:tr w14:paraId="06D2E2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14:paraId="3659F592">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3291" w:type="dxa"/>
            <w:tcBorders>
              <w:top w:val="single" w:color="000000" w:sz="4" w:space="0"/>
              <w:left w:val="single" w:color="000000" w:sz="4" w:space="0"/>
              <w:bottom w:val="single" w:color="000000" w:sz="4" w:space="0"/>
              <w:right w:val="single" w:color="000000" w:sz="4" w:space="0"/>
            </w:tcBorders>
            <w:vAlign w:val="center"/>
          </w:tcPr>
          <w:p w14:paraId="342EAD58">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2852" w:type="dxa"/>
            <w:tcBorders>
              <w:top w:val="single" w:color="000000" w:sz="4" w:space="0"/>
              <w:left w:val="single" w:color="000000" w:sz="4" w:space="0"/>
              <w:bottom w:val="single" w:color="000000" w:sz="4" w:space="0"/>
              <w:right w:val="single" w:color="000000" w:sz="4" w:space="0"/>
            </w:tcBorders>
            <w:vAlign w:val="center"/>
          </w:tcPr>
          <w:p w14:paraId="7DBCD17F">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308" w:type="dxa"/>
            <w:tcBorders>
              <w:top w:val="single" w:color="000000" w:sz="4" w:space="0"/>
              <w:left w:val="single" w:color="000000" w:sz="4" w:space="0"/>
              <w:bottom w:val="single" w:color="000000" w:sz="4" w:space="0"/>
              <w:right w:val="single" w:color="000000" w:sz="4" w:space="0"/>
            </w:tcBorders>
            <w:vAlign w:val="center"/>
          </w:tcPr>
          <w:p w14:paraId="4FBDEEBF">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173" w:type="dxa"/>
            <w:tcBorders>
              <w:top w:val="single" w:color="000000" w:sz="4" w:space="0"/>
              <w:left w:val="single" w:color="000000" w:sz="4" w:space="0"/>
              <w:bottom w:val="single" w:color="000000" w:sz="4" w:space="0"/>
              <w:right w:val="single" w:color="000000" w:sz="4" w:space="0"/>
            </w:tcBorders>
            <w:vAlign w:val="center"/>
          </w:tcPr>
          <w:p w14:paraId="447CE7BC">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r>
      <w:tr w14:paraId="1AE326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14:paraId="634ED658">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3291" w:type="dxa"/>
            <w:tcBorders>
              <w:top w:val="single" w:color="000000" w:sz="4" w:space="0"/>
              <w:left w:val="single" w:color="000000" w:sz="4" w:space="0"/>
              <w:bottom w:val="single" w:color="000000" w:sz="4" w:space="0"/>
              <w:right w:val="single" w:color="000000" w:sz="4" w:space="0"/>
            </w:tcBorders>
            <w:vAlign w:val="center"/>
          </w:tcPr>
          <w:p w14:paraId="6281E374">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2852" w:type="dxa"/>
            <w:tcBorders>
              <w:top w:val="single" w:color="000000" w:sz="4" w:space="0"/>
              <w:left w:val="single" w:color="000000" w:sz="4" w:space="0"/>
              <w:bottom w:val="single" w:color="000000" w:sz="4" w:space="0"/>
              <w:right w:val="single" w:color="000000" w:sz="4" w:space="0"/>
            </w:tcBorders>
            <w:vAlign w:val="center"/>
          </w:tcPr>
          <w:p w14:paraId="2BFFD227">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308" w:type="dxa"/>
            <w:tcBorders>
              <w:top w:val="single" w:color="000000" w:sz="4" w:space="0"/>
              <w:left w:val="single" w:color="000000" w:sz="4" w:space="0"/>
              <w:bottom w:val="single" w:color="000000" w:sz="4" w:space="0"/>
              <w:right w:val="single" w:color="000000" w:sz="4" w:space="0"/>
            </w:tcBorders>
            <w:vAlign w:val="center"/>
          </w:tcPr>
          <w:p w14:paraId="102DE30F">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173" w:type="dxa"/>
            <w:tcBorders>
              <w:top w:val="single" w:color="000000" w:sz="4" w:space="0"/>
              <w:left w:val="single" w:color="000000" w:sz="4" w:space="0"/>
              <w:bottom w:val="single" w:color="000000" w:sz="4" w:space="0"/>
              <w:right w:val="single" w:color="000000" w:sz="4" w:space="0"/>
            </w:tcBorders>
            <w:vAlign w:val="center"/>
          </w:tcPr>
          <w:p w14:paraId="4B6C7577">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r>
      <w:tr w14:paraId="11730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14:paraId="1756641F">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3291" w:type="dxa"/>
            <w:tcBorders>
              <w:top w:val="single" w:color="000000" w:sz="4" w:space="0"/>
              <w:left w:val="single" w:color="000000" w:sz="4" w:space="0"/>
              <w:bottom w:val="single" w:color="000000" w:sz="4" w:space="0"/>
              <w:right w:val="single" w:color="000000" w:sz="4" w:space="0"/>
            </w:tcBorders>
            <w:vAlign w:val="center"/>
          </w:tcPr>
          <w:p w14:paraId="684BB474">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2852" w:type="dxa"/>
            <w:tcBorders>
              <w:top w:val="single" w:color="000000" w:sz="4" w:space="0"/>
              <w:left w:val="single" w:color="000000" w:sz="4" w:space="0"/>
              <w:bottom w:val="single" w:color="000000" w:sz="4" w:space="0"/>
              <w:right w:val="single" w:color="000000" w:sz="4" w:space="0"/>
            </w:tcBorders>
            <w:vAlign w:val="center"/>
          </w:tcPr>
          <w:p w14:paraId="3B56B303">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308" w:type="dxa"/>
            <w:tcBorders>
              <w:top w:val="single" w:color="000000" w:sz="4" w:space="0"/>
              <w:left w:val="single" w:color="000000" w:sz="4" w:space="0"/>
              <w:bottom w:val="single" w:color="000000" w:sz="4" w:space="0"/>
              <w:right w:val="single" w:color="000000" w:sz="4" w:space="0"/>
            </w:tcBorders>
            <w:vAlign w:val="center"/>
          </w:tcPr>
          <w:p w14:paraId="081E5103">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173" w:type="dxa"/>
            <w:tcBorders>
              <w:top w:val="single" w:color="000000" w:sz="4" w:space="0"/>
              <w:left w:val="single" w:color="000000" w:sz="4" w:space="0"/>
              <w:bottom w:val="single" w:color="000000" w:sz="4" w:space="0"/>
              <w:right w:val="single" w:color="000000" w:sz="4" w:space="0"/>
            </w:tcBorders>
            <w:vAlign w:val="center"/>
          </w:tcPr>
          <w:p w14:paraId="0E16882E">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r>
      <w:tr w14:paraId="69855A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14:paraId="04E09758">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3291" w:type="dxa"/>
            <w:tcBorders>
              <w:top w:val="single" w:color="000000" w:sz="4" w:space="0"/>
              <w:left w:val="single" w:color="000000" w:sz="4" w:space="0"/>
              <w:bottom w:val="single" w:color="000000" w:sz="4" w:space="0"/>
              <w:right w:val="single" w:color="000000" w:sz="4" w:space="0"/>
            </w:tcBorders>
            <w:vAlign w:val="center"/>
          </w:tcPr>
          <w:p w14:paraId="371AC69D">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2852" w:type="dxa"/>
            <w:tcBorders>
              <w:top w:val="single" w:color="000000" w:sz="4" w:space="0"/>
              <w:left w:val="single" w:color="000000" w:sz="4" w:space="0"/>
              <w:bottom w:val="single" w:color="000000" w:sz="4" w:space="0"/>
              <w:right w:val="single" w:color="000000" w:sz="4" w:space="0"/>
            </w:tcBorders>
            <w:vAlign w:val="center"/>
          </w:tcPr>
          <w:p w14:paraId="19423EFE">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308" w:type="dxa"/>
            <w:tcBorders>
              <w:top w:val="single" w:color="000000" w:sz="4" w:space="0"/>
              <w:left w:val="single" w:color="000000" w:sz="4" w:space="0"/>
              <w:bottom w:val="single" w:color="000000" w:sz="4" w:space="0"/>
              <w:right w:val="single" w:color="000000" w:sz="4" w:space="0"/>
            </w:tcBorders>
            <w:vAlign w:val="center"/>
          </w:tcPr>
          <w:p w14:paraId="1D775477">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173" w:type="dxa"/>
            <w:tcBorders>
              <w:top w:val="single" w:color="000000" w:sz="4" w:space="0"/>
              <w:left w:val="single" w:color="000000" w:sz="4" w:space="0"/>
              <w:bottom w:val="single" w:color="000000" w:sz="4" w:space="0"/>
              <w:right w:val="single" w:color="000000" w:sz="4" w:space="0"/>
            </w:tcBorders>
            <w:vAlign w:val="center"/>
          </w:tcPr>
          <w:p w14:paraId="05F029EF">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r>
      <w:tr w14:paraId="0A34ED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14:paraId="3C007959">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3291" w:type="dxa"/>
            <w:tcBorders>
              <w:top w:val="single" w:color="000000" w:sz="4" w:space="0"/>
              <w:left w:val="single" w:color="000000" w:sz="4" w:space="0"/>
              <w:bottom w:val="single" w:color="000000" w:sz="4" w:space="0"/>
              <w:right w:val="single" w:color="000000" w:sz="4" w:space="0"/>
            </w:tcBorders>
            <w:vAlign w:val="center"/>
          </w:tcPr>
          <w:p w14:paraId="793C1236">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2852" w:type="dxa"/>
            <w:tcBorders>
              <w:top w:val="single" w:color="000000" w:sz="4" w:space="0"/>
              <w:left w:val="single" w:color="000000" w:sz="4" w:space="0"/>
              <w:bottom w:val="single" w:color="000000" w:sz="4" w:space="0"/>
              <w:right w:val="single" w:color="000000" w:sz="4" w:space="0"/>
            </w:tcBorders>
            <w:vAlign w:val="center"/>
          </w:tcPr>
          <w:p w14:paraId="10939B61">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308" w:type="dxa"/>
            <w:tcBorders>
              <w:top w:val="single" w:color="000000" w:sz="4" w:space="0"/>
              <w:left w:val="single" w:color="000000" w:sz="4" w:space="0"/>
              <w:bottom w:val="single" w:color="000000" w:sz="4" w:space="0"/>
              <w:right w:val="single" w:color="000000" w:sz="4" w:space="0"/>
            </w:tcBorders>
            <w:vAlign w:val="center"/>
          </w:tcPr>
          <w:p w14:paraId="09BC9229">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173" w:type="dxa"/>
            <w:tcBorders>
              <w:top w:val="single" w:color="000000" w:sz="4" w:space="0"/>
              <w:left w:val="single" w:color="000000" w:sz="4" w:space="0"/>
              <w:bottom w:val="single" w:color="000000" w:sz="4" w:space="0"/>
              <w:right w:val="single" w:color="000000" w:sz="4" w:space="0"/>
            </w:tcBorders>
            <w:vAlign w:val="center"/>
          </w:tcPr>
          <w:p w14:paraId="223FF208">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r>
      <w:tr w14:paraId="0E553D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14:paraId="2B7ADF9D">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3291" w:type="dxa"/>
            <w:tcBorders>
              <w:top w:val="single" w:color="000000" w:sz="4" w:space="0"/>
              <w:left w:val="single" w:color="000000" w:sz="4" w:space="0"/>
              <w:bottom w:val="single" w:color="000000" w:sz="4" w:space="0"/>
              <w:right w:val="single" w:color="000000" w:sz="4" w:space="0"/>
            </w:tcBorders>
            <w:vAlign w:val="center"/>
          </w:tcPr>
          <w:p w14:paraId="23E159D6">
            <w:pPr>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w:t>
            </w:r>
          </w:p>
        </w:tc>
        <w:tc>
          <w:tcPr>
            <w:tcW w:w="2852" w:type="dxa"/>
            <w:tcBorders>
              <w:top w:val="single" w:color="000000" w:sz="4" w:space="0"/>
              <w:left w:val="single" w:color="000000" w:sz="4" w:space="0"/>
              <w:bottom w:val="single" w:color="000000" w:sz="4" w:space="0"/>
              <w:right w:val="single" w:color="000000" w:sz="4" w:space="0"/>
            </w:tcBorders>
            <w:vAlign w:val="center"/>
          </w:tcPr>
          <w:p w14:paraId="17402B61">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308" w:type="dxa"/>
            <w:tcBorders>
              <w:top w:val="single" w:color="000000" w:sz="4" w:space="0"/>
              <w:left w:val="single" w:color="000000" w:sz="4" w:space="0"/>
              <w:bottom w:val="single" w:color="000000" w:sz="4" w:space="0"/>
              <w:right w:val="single" w:color="000000" w:sz="4" w:space="0"/>
            </w:tcBorders>
            <w:vAlign w:val="center"/>
          </w:tcPr>
          <w:p w14:paraId="13CCEA67">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173" w:type="dxa"/>
            <w:tcBorders>
              <w:top w:val="single" w:color="000000" w:sz="4" w:space="0"/>
              <w:left w:val="single" w:color="000000" w:sz="4" w:space="0"/>
              <w:bottom w:val="single" w:color="000000" w:sz="4" w:space="0"/>
              <w:right w:val="single" w:color="000000" w:sz="4" w:space="0"/>
            </w:tcBorders>
            <w:vAlign w:val="center"/>
          </w:tcPr>
          <w:p w14:paraId="374933CE">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r>
    </w:tbl>
    <w:p w14:paraId="7716E5EA">
      <w:pP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注： 行数不够，可自行添加。</w:t>
      </w:r>
    </w:p>
    <w:p w14:paraId="447F346C">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p w14:paraId="5F0AFB29">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p w14:paraId="43522B43">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p w14:paraId="42527B3D">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p w14:paraId="714E9B17">
      <w:pPr>
        <w:rPr>
          <w:rFonts w:hint="eastAsia" w:ascii="宋体" w:hAnsi="宋体" w:eastAsia="宋体" w:cs="宋体"/>
          <w:sz w:val="24"/>
          <w:szCs w:val="24"/>
          <w:highlight w:val="none"/>
        </w:rPr>
      </w:pPr>
      <w:r>
        <w:rPr>
          <w:rFonts w:ascii="宋体" w:hAnsi="宋体" w:eastAsia="宋体" w:cs="宋体"/>
          <w:sz w:val="24"/>
          <w:szCs w:val="24"/>
          <w:highlight w:val="none"/>
        </w:rPr>
        <w:t> </w:t>
      </w:r>
    </w:p>
    <w:p w14:paraId="6FA0A994">
      <w:pPr>
        <w:rPr>
          <w:rFonts w:hint="eastAsia" w:ascii="宋体" w:hAnsi="宋体" w:eastAsia="宋体" w:cs="宋体"/>
          <w:sz w:val="24"/>
          <w:szCs w:val="24"/>
          <w:highlight w:val="none"/>
        </w:rPr>
      </w:pPr>
      <w:r>
        <w:rPr>
          <w:rFonts w:ascii="宋体" w:hAnsi="宋体" w:eastAsia="宋体" w:cs="宋体"/>
          <w:sz w:val="24"/>
          <w:szCs w:val="24"/>
          <w:highlight w:val="none"/>
        </w:rPr>
        <w:t> </w:t>
      </w:r>
    </w:p>
    <w:p w14:paraId="01968616">
      <w:pPr>
        <w:rPr>
          <w:rFonts w:hint="eastAsia" w:ascii="宋体" w:hAnsi="宋体" w:eastAsia="宋体" w:cs="宋体"/>
          <w:sz w:val="24"/>
          <w:szCs w:val="24"/>
          <w:highlight w:val="none"/>
        </w:rPr>
      </w:pPr>
      <w:r>
        <w:rPr>
          <w:rFonts w:ascii="宋体" w:hAnsi="宋体" w:eastAsia="宋体" w:cs="宋体"/>
          <w:sz w:val="24"/>
          <w:szCs w:val="24"/>
          <w:highlight w:val="none"/>
        </w:rPr>
        <w:t> </w:t>
      </w:r>
    </w:p>
    <w:p w14:paraId="06A29C17">
      <w:pPr>
        <w:rPr>
          <w:rFonts w:hint="eastAsia" w:ascii="宋体" w:hAnsi="宋体" w:eastAsia="宋体" w:cs="宋体"/>
          <w:sz w:val="24"/>
          <w:szCs w:val="24"/>
          <w:highlight w:val="none"/>
        </w:rPr>
      </w:pPr>
      <w:r>
        <w:rPr>
          <w:rFonts w:ascii="宋体" w:hAnsi="宋体" w:eastAsia="宋体" w:cs="宋体"/>
          <w:sz w:val="24"/>
          <w:szCs w:val="24"/>
          <w:highlight w:val="none"/>
        </w:rPr>
        <w:t> </w:t>
      </w:r>
    </w:p>
    <w:p w14:paraId="274AC446">
      <w:pPr>
        <w:rPr>
          <w:rFonts w:hint="eastAsia" w:ascii="宋体" w:hAnsi="宋体" w:eastAsia="宋体" w:cs="宋体"/>
          <w:sz w:val="24"/>
          <w:szCs w:val="24"/>
          <w:highlight w:val="none"/>
        </w:rPr>
      </w:pPr>
      <w:r>
        <w:rPr>
          <w:rFonts w:ascii="宋体" w:hAnsi="宋体" w:eastAsia="宋体" w:cs="宋体"/>
          <w:sz w:val="24"/>
          <w:szCs w:val="24"/>
          <w:highlight w:val="none"/>
        </w:rPr>
        <w:t> </w:t>
      </w:r>
    </w:p>
    <w:p w14:paraId="7A586CF4">
      <w:pPr>
        <w:rPr>
          <w:rFonts w:hint="eastAsia" w:ascii="宋体" w:hAnsi="宋体" w:eastAsia="宋体" w:cs="宋体"/>
          <w:sz w:val="24"/>
          <w:szCs w:val="24"/>
          <w:highlight w:val="none"/>
        </w:rPr>
      </w:pPr>
      <w:r>
        <w:rPr>
          <w:rFonts w:ascii="宋体" w:hAnsi="宋体" w:eastAsia="宋体" w:cs="宋体"/>
          <w:sz w:val="24"/>
          <w:szCs w:val="24"/>
          <w:highlight w:val="none"/>
        </w:rPr>
        <w:t> </w:t>
      </w:r>
    </w:p>
    <w:p w14:paraId="2D58BE0C">
      <w:pPr>
        <w:pStyle w:val="206"/>
        <w:ind w:firstLine="400"/>
        <w:rPr>
          <w:rFonts w:hint="eastAsia"/>
          <w:highlight w:val="none"/>
        </w:rPr>
      </w:pPr>
    </w:p>
    <w:p w14:paraId="407F95B8">
      <w:pPr>
        <w:ind w:firstLine="59"/>
        <w:rPr>
          <w:rFonts w:hint="eastAsia"/>
          <w:highlight w:val="none"/>
        </w:rPr>
      </w:pPr>
    </w:p>
    <w:p w14:paraId="799F98FE">
      <w:pPr>
        <w:pStyle w:val="206"/>
        <w:ind w:firstLine="400"/>
        <w:rPr>
          <w:rFonts w:hint="eastAsia"/>
          <w:highlight w:val="none"/>
        </w:rPr>
      </w:pPr>
    </w:p>
    <w:p w14:paraId="7ABD50B7">
      <w:pPr>
        <w:ind w:firstLine="59"/>
        <w:rPr>
          <w:rFonts w:hint="eastAsia"/>
          <w:highlight w:val="none"/>
        </w:rPr>
      </w:pPr>
    </w:p>
    <w:p w14:paraId="4BCE73D7">
      <w:pPr>
        <w:pStyle w:val="206"/>
        <w:ind w:firstLine="400"/>
        <w:rPr>
          <w:rFonts w:hint="eastAsia"/>
          <w:highlight w:val="none"/>
        </w:rPr>
      </w:pPr>
    </w:p>
    <w:p w14:paraId="4A3EE695">
      <w:pPr>
        <w:ind w:firstLine="59"/>
        <w:rPr>
          <w:rFonts w:hint="eastAsia"/>
          <w:highlight w:val="none"/>
        </w:rPr>
      </w:pPr>
    </w:p>
    <w:p w14:paraId="6A20B60C">
      <w:pPr>
        <w:pStyle w:val="206"/>
        <w:ind w:firstLine="400"/>
        <w:rPr>
          <w:rFonts w:hint="eastAsia"/>
          <w:highlight w:val="none"/>
        </w:rPr>
      </w:pPr>
    </w:p>
    <w:p w14:paraId="03F4D4FC">
      <w:pPr>
        <w:rPr>
          <w:rFonts w:hint="eastAsia" w:ascii="宋体" w:hAnsi="宋体" w:eastAsia="宋体" w:cs="宋体"/>
          <w:sz w:val="24"/>
          <w:szCs w:val="24"/>
          <w:highlight w:val="none"/>
        </w:rPr>
      </w:pPr>
      <w:r>
        <w:rPr>
          <w:rFonts w:ascii="宋体" w:hAnsi="宋体" w:eastAsia="宋体" w:cs="宋体"/>
          <w:sz w:val="24"/>
          <w:szCs w:val="24"/>
          <w:highlight w:val="none"/>
        </w:rPr>
        <w:t> </w:t>
      </w:r>
    </w:p>
    <w:p w14:paraId="629B8D3A">
      <w:pPr>
        <w:rPr>
          <w:rFonts w:hint="eastAsia" w:ascii="宋体" w:hAnsi="宋体" w:eastAsia="宋体" w:cs="宋体"/>
          <w:sz w:val="24"/>
          <w:szCs w:val="24"/>
          <w:highlight w:val="none"/>
        </w:rPr>
      </w:pPr>
    </w:p>
    <w:p w14:paraId="0485E76E">
      <w:pPr>
        <w:rPr>
          <w:rFonts w:hint="eastAsia" w:ascii="宋体" w:hAnsi="宋体" w:eastAsia="宋体" w:cs="宋体"/>
          <w:sz w:val="24"/>
          <w:szCs w:val="24"/>
          <w:highlight w:val="none"/>
        </w:rPr>
      </w:pPr>
      <w:r>
        <w:rPr>
          <w:rFonts w:ascii="宋体" w:hAnsi="宋体" w:eastAsia="宋体" w:cs="宋体"/>
          <w:sz w:val="24"/>
          <w:szCs w:val="24"/>
          <w:highlight w:val="none"/>
        </w:rPr>
        <w:t> </w:t>
      </w:r>
    </w:p>
    <w:bookmarkEnd w:id="189"/>
    <w:p w14:paraId="200C1605">
      <w:pPr>
        <w:ind w:firstLine="90"/>
        <w:jc w:val="center"/>
        <w:rPr>
          <w:rFonts w:hint="eastAsia" w:ascii="宋体" w:hAnsi="宋体" w:eastAsia="宋体" w:cs="宋体"/>
          <w:sz w:val="24"/>
          <w:szCs w:val="24"/>
          <w:highlight w:val="none"/>
        </w:rPr>
      </w:pPr>
      <w:bookmarkStart w:id="190" w:name="_Hlt26955054"/>
      <w:r>
        <w:rPr>
          <w:rFonts w:hint="eastAsia" w:ascii="黑体" w:hAnsi="黑体" w:eastAsia="黑体" w:cs="宋体"/>
          <w:b/>
          <w:bCs/>
          <w:color w:val="000000"/>
          <w:sz w:val="32"/>
          <w:szCs w:val="32"/>
          <w:highlight w:val="none"/>
        </w:rPr>
        <w:t>十三、商务要求响应及偏离表</w:t>
      </w:r>
    </w:p>
    <w:bookmarkEnd w:id="190"/>
    <w:tbl>
      <w:tblPr>
        <w:tblStyle w:val="44"/>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8"/>
        <w:gridCol w:w="3035"/>
        <w:gridCol w:w="2616"/>
        <w:gridCol w:w="1249"/>
        <w:gridCol w:w="1104"/>
      </w:tblGrid>
      <w:tr w14:paraId="15C65E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14:paraId="0AB573FE">
            <w:pPr>
              <w:jc w:val="center"/>
              <w:rPr>
                <w:rFonts w:hint="eastAsia" w:ascii="宋体" w:hAnsi="宋体" w:eastAsia="宋体" w:cs="宋体"/>
                <w:sz w:val="24"/>
                <w:szCs w:val="24"/>
                <w:highlight w:val="none"/>
              </w:rPr>
            </w:pPr>
            <w:bookmarkStart w:id="191" w:name="_Hlt26955056"/>
            <w:bookmarkEnd w:id="191"/>
            <w:bookmarkStart w:id="192" w:name="_Hlt26782999"/>
            <w:bookmarkEnd w:id="192"/>
            <w:bookmarkStart w:id="193" w:name="_Hlt26609391"/>
            <w:bookmarkEnd w:id="193"/>
            <w:bookmarkStart w:id="194" w:name="_Hlt26955064"/>
            <w:bookmarkEnd w:id="194"/>
            <w:bookmarkStart w:id="195" w:name="_Hlt26671372"/>
            <w:bookmarkEnd w:id="195"/>
            <w:bookmarkStart w:id="196" w:name="_Hlt26671343"/>
            <w:bookmarkEnd w:id="196"/>
            <w:bookmarkStart w:id="197" w:name="_Hlt24879081"/>
            <w:bookmarkEnd w:id="197"/>
            <w:bookmarkStart w:id="198" w:name="_Hlt26580838"/>
            <w:r>
              <w:rPr>
                <w:rFonts w:hint="eastAsia" w:ascii="宋体" w:hAnsi="宋体" w:eastAsia="宋体" w:cs="宋体"/>
                <w:color w:val="000000"/>
                <w:sz w:val="24"/>
                <w:szCs w:val="24"/>
                <w:highlight w:val="none"/>
              </w:rPr>
              <w:t>序号</w:t>
            </w:r>
            <w:bookmarkEnd w:id="198"/>
          </w:p>
        </w:tc>
        <w:tc>
          <w:tcPr>
            <w:tcW w:w="3291" w:type="dxa"/>
            <w:tcBorders>
              <w:top w:val="single" w:color="000000" w:sz="4" w:space="0"/>
              <w:left w:val="single" w:color="000000" w:sz="4" w:space="0"/>
              <w:bottom w:val="single" w:color="000000" w:sz="4" w:space="0"/>
              <w:right w:val="single" w:color="000000" w:sz="4" w:space="0"/>
            </w:tcBorders>
            <w:vAlign w:val="center"/>
          </w:tcPr>
          <w:p w14:paraId="6E2F9742">
            <w:pPr>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磋商文件要求</w:t>
            </w:r>
          </w:p>
        </w:tc>
        <w:tc>
          <w:tcPr>
            <w:tcW w:w="2852" w:type="dxa"/>
            <w:tcBorders>
              <w:top w:val="single" w:color="000000" w:sz="4" w:space="0"/>
              <w:left w:val="single" w:color="000000" w:sz="4" w:space="0"/>
              <w:bottom w:val="single" w:color="000000" w:sz="4" w:space="0"/>
              <w:right w:val="single" w:color="000000" w:sz="4" w:space="0"/>
            </w:tcBorders>
            <w:vAlign w:val="center"/>
          </w:tcPr>
          <w:p w14:paraId="32CAC3D3">
            <w:pPr>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响应情况</w:t>
            </w:r>
          </w:p>
        </w:tc>
        <w:tc>
          <w:tcPr>
            <w:tcW w:w="1308" w:type="dxa"/>
            <w:tcBorders>
              <w:top w:val="single" w:color="000000" w:sz="4" w:space="0"/>
              <w:left w:val="single" w:color="000000" w:sz="4" w:space="0"/>
              <w:bottom w:val="single" w:color="000000" w:sz="4" w:space="0"/>
              <w:right w:val="single" w:color="000000" w:sz="4" w:space="0"/>
            </w:tcBorders>
            <w:vAlign w:val="center"/>
          </w:tcPr>
          <w:p w14:paraId="27C75171">
            <w:pPr>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超出、符合或偏离</w:t>
            </w:r>
          </w:p>
        </w:tc>
        <w:tc>
          <w:tcPr>
            <w:tcW w:w="1173" w:type="dxa"/>
            <w:tcBorders>
              <w:top w:val="single" w:color="000000" w:sz="4" w:space="0"/>
              <w:left w:val="single" w:color="000000" w:sz="4" w:space="0"/>
              <w:bottom w:val="single" w:color="000000" w:sz="4" w:space="0"/>
              <w:right w:val="single" w:color="000000" w:sz="4" w:space="0"/>
            </w:tcBorders>
            <w:vAlign w:val="center"/>
          </w:tcPr>
          <w:p w14:paraId="248C2316">
            <w:pPr>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证明</w:t>
            </w:r>
          </w:p>
          <w:p w14:paraId="2F2ABDF6">
            <w:pPr>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材料</w:t>
            </w:r>
          </w:p>
        </w:tc>
      </w:tr>
      <w:tr w14:paraId="1B2623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14:paraId="761DC628">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3291" w:type="dxa"/>
            <w:tcBorders>
              <w:top w:val="single" w:color="000000" w:sz="4" w:space="0"/>
              <w:left w:val="single" w:color="000000" w:sz="4" w:space="0"/>
              <w:bottom w:val="single" w:color="000000" w:sz="4" w:space="0"/>
              <w:right w:val="single" w:color="000000" w:sz="4" w:space="0"/>
            </w:tcBorders>
            <w:vAlign w:val="center"/>
          </w:tcPr>
          <w:p w14:paraId="6F47E038">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2852" w:type="dxa"/>
            <w:tcBorders>
              <w:top w:val="single" w:color="000000" w:sz="4" w:space="0"/>
              <w:left w:val="single" w:color="000000" w:sz="4" w:space="0"/>
              <w:bottom w:val="single" w:color="000000" w:sz="4" w:space="0"/>
              <w:right w:val="single" w:color="000000" w:sz="4" w:space="0"/>
            </w:tcBorders>
            <w:vAlign w:val="center"/>
          </w:tcPr>
          <w:p w14:paraId="3371AF91">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308" w:type="dxa"/>
            <w:tcBorders>
              <w:top w:val="single" w:color="000000" w:sz="4" w:space="0"/>
              <w:left w:val="single" w:color="000000" w:sz="4" w:space="0"/>
              <w:bottom w:val="single" w:color="000000" w:sz="4" w:space="0"/>
              <w:right w:val="single" w:color="000000" w:sz="4" w:space="0"/>
            </w:tcBorders>
            <w:vAlign w:val="center"/>
          </w:tcPr>
          <w:p w14:paraId="2B6924D2">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173" w:type="dxa"/>
            <w:tcBorders>
              <w:top w:val="single" w:color="000000" w:sz="4" w:space="0"/>
              <w:left w:val="single" w:color="000000" w:sz="4" w:space="0"/>
              <w:bottom w:val="single" w:color="000000" w:sz="4" w:space="0"/>
              <w:right w:val="single" w:color="000000" w:sz="4" w:space="0"/>
            </w:tcBorders>
            <w:vAlign w:val="center"/>
          </w:tcPr>
          <w:p w14:paraId="7BB64947">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r>
      <w:tr w14:paraId="08BDF0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14:paraId="212AD9F5">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3291" w:type="dxa"/>
            <w:tcBorders>
              <w:top w:val="single" w:color="000000" w:sz="4" w:space="0"/>
              <w:left w:val="single" w:color="000000" w:sz="4" w:space="0"/>
              <w:bottom w:val="single" w:color="000000" w:sz="4" w:space="0"/>
              <w:right w:val="single" w:color="000000" w:sz="4" w:space="0"/>
            </w:tcBorders>
            <w:vAlign w:val="center"/>
          </w:tcPr>
          <w:p w14:paraId="03F8440E">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2852" w:type="dxa"/>
            <w:tcBorders>
              <w:top w:val="single" w:color="000000" w:sz="4" w:space="0"/>
              <w:left w:val="single" w:color="000000" w:sz="4" w:space="0"/>
              <w:bottom w:val="single" w:color="000000" w:sz="4" w:space="0"/>
              <w:right w:val="single" w:color="000000" w:sz="4" w:space="0"/>
            </w:tcBorders>
            <w:vAlign w:val="center"/>
          </w:tcPr>
          <w:p w14:paraId="66577B77">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308" w:type="dxa"/>
            <w:tcBorders>
              <w:top w:val="single" w:color="000000" w:sz="4" w:space="0"/>
              <w:left w:val="single" w:color="000000" w:sz="4" w:space="0"/>
              <w:bottom w:val="single" w:color="000000" w:sz="4" w:space="0"/>
              <w:right w:val="single" w:color="000000" w:sz="4" w:space="0"/>
            </w:tcBorders>
            <w:vAlign w:val="center"/>
          </w:tcPr>
          <w:p w14:paraId="45286EC7">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173" w:type="dxa"/>
            <w:tcBorders>
              <w:top w:val="single" w:color="000000" w:sz="4" w:space="0"/>
              <w:left w:val="single" w:color="000000" w:sz="4" w:space="0"/>
              <w:bottom w:val="single" w:color="000000" w:sz="4" w:space="0"/>
              <w:right w:val="single" w:color="000000" w:sz="4" w:space="0"/>
            </w:tcBorders>
            <w:vAlign w:val="center"/>
          </w:tcPr>
          <w:p w14:paraId="3B2EAD5F">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r>
      <w:tr w14:paraId="1D93EB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14:paraId="79C4FF2A">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3291" w:type="dxa"/>
            <w:tcBorders>
              <w:top w:val="single" w:color="000000" w:sz="4" w:space="0"/>
              <w:left w:val="single" w:color="000000" w:sz="4" w:space="0"/>
              <w:bottom w:val="single" w:color="000000" w:sz="4" w:space="0"/>
              <w:right w:val="single" w:color="000000" w:sz="4" w:space="0"/>
            </w:tcBorders>
            <w:vAlign w:val="center"/>
          </w:tcPr>
          <w:p w14:paraId="157DF4AF">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2852" w:type="dxa"/>
            <w:tcBorders>
              <w:top w:val="single" w:color="000000" w:sz="4" w:space="0"/>
              <w:left w:val="single" w:color="000000" w:sz="4" w:space="0"/>
              <w:bottom w:val="single" w:color="000000" w:sz="4" w:space="0"/>
              <w:right w:val="single" w:color="000000" w:sz="4" w:space="0"/>
            </w:tcBorders>
            <w:vAlign w:val="center"/>
          </w:tcPr>
          <w:p w14:paraId="1C208BF5">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308" w:type="dxa"/>
            <w:tcBorders>
              <w:top w:val="single" w:color="000000" w:sz="4" w:space="0"/>
              <w:left w:val="single" w:color="000000" w:sz="4" w:space="0"/>
              <w:bottom w:val="single" w:color="000000" w:sz="4" w:space="0"/>
              <w:right w:val="single" w:color="000000" w:sz="4" w:space="0"/>
            </w:tcBorders>
            <w:vAlign w:val="center"/>
          </w:tcPr>
          <w:p w14:paraId="27A5FA31">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173" w:type="dxa"/>
            <w:tcBorders>
              <w:top w:val="single" w:color="000000" w:sz="4" w:space="0"/>
              <w:left w:val="single" w:color="000000" w:sz="4" w:space="0"/>
              <w:bottom w:val="single" w:color="000000" w:sz="4" w:space="0"/>
              <w:right w:val="single" w:color="000000" w:sz="4" w:space="0"/>
            </w:tcBorders>
            <w:vAlign w:val="center"/>
          </w:tcPr>
          <w:p w14:paraId="257BE885">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r>
      <w:tr w14:paraId="1257F9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14:paraId="4EADC038">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3291" w:type="dxa"/>
            <w:tcBorders>
              <w:top w:val="single" w:color="000000" w:sz="4" w:space="0"/>
              <w:left w:val="single" w:color="000000" w:sz="4" w:space="0"/>
              <w:bottom w:val="single" w:color="000000" w:sz="4" w:space="0"/>
              <w:right w:val="single" w:color="000000" w:sz="4" w:space="0"/>
            </w:tcBorders>
            <w:vAlign w:val="center"/>
          </w:tcPr>
          <w:p w14:paraId="7AB40466">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2852" w:type="dxa"/>
            <w:tcBorders>
              <w:top w:val="single" w:color="000000" w:sz="4" w:space="0"/>
              <w:left w:val="single" w:color="000000" w:sz="4" w:space="0"/>
              <w:bottom w:val="single" w:color="000000" w:sz="4" w:space="0"/>
              <w:right w:val="single" w:color="000000" w:sz="4" w:space="0"/>
            </w:tcBorders>
            <w:vAlign w:val="center"/>
          </w:tcPr>
          <w:p w14:paraId="6719B803">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308" w:type="dxa"/>
            <w:tcBorders>
              <w:top w:val="single" w:color="000000" w:sz="4" w:space="0"/>
              <w:left w:val="single" w:color="000000" w:sz="4" w:space="0"/>
              <w:bottom w:val="single" w:color="000000" w:sz="4" w:space="0"/>
              <w:right w:val="single" w:color="000000" w:sz="4" w:space="0"/>
            </w:tcBorders>
            <w:vAlign w:val="center"/>
          </w:tcPr>
          <w:p w14:paraId="60B527C6">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173" w:type="dxa"/>
            <w:tcBorders>
              <w:top w:val="single" w:color="000000" w:sz="4" w:space="0"/>
              <w:left w:val="single" w:color="000000" w:sz="4" w:space="0"/>
              <w:bottom w:val="single" w:color="000000" w:sz="4" w:space="0"/>
              <w:right w:val="single" w:color="000000" w:sz="4" w:space="0"/>
            </w:tcBorders>
            <w:vAlign w:val="center"/>
          </w:tcPr>
          <w:p w14:paraId="20C3CB38">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r>
      <w:tr w14:paraId="5DA7EA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14:paraId="540ECBF4">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3291" w:type="dxa"/>
            <w:tcBorders>
              <w:top w:val="single" w:color="000000" w:sz="4" w:space="0"/>
              <w:left w:val="single" w:color="000000" w:sz="4" w:space="0"/>
              <w:bottom w:val="single" w:color="000000" w:sz="4" w:space="0"/>
              <w:right w:val="single" w:color="000000" w:sz="4" w:space="0"/>
            </w:tcBorders>
            <w:vAlign w:val="center"/>
          </w:tcPr>
          <w:p w14:paraId="56B32F06">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2852" w:type="dxa"/>
            <w:tcBorders>
              <w:top w:val="single" w:color="000000" w:sz="4" w:space="0"/>
              <w:left w:val="single" w:color="000000" w:sz="4" w:space="0"/>
              <w:bottom w:val="single" w:color="000000" w:sz="4" w:space="0"/>
              <w:right w:val="single" w:color="000000" w:sz="4" w:space="0"/>
            </w:tcBorders>
            <w:vAlign w:val="center"/>
          </w:tcPr>
          <w:p w14:paraId="331FDBC9">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308" w:type="dxa"/>
            <w:tcBorders>
              <w:top w:val="single" w:color="000000" w:sz="4" w:space="0"/>
              <w:left w:val="single" w:color="000000" w:sz="4" w:space="0"/>
              <w:bottom w:val="single" w:color="000000" w:sz="4" w:space="0"/>
              <w:right w:val="single" w:color="000000" w:sz="4" w:space="0"/>
            </w:tcBorders>
            <w:vAlign w:val="center"/>
          </w:tcPr>
          <w:p w14:paraId="683F895B">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173" w:type="dxa"/>
            <w:tcBorders>
              <w:top w:val="single" w:color="000000" w:sz="4" w:space="0"/>
              <w:left w:val="single" w:color="000000" w:sz="4" w:space="0"/>
              <w:bottom w:val="single" w:color="000000" w:sz="4" w:space="0"/>
              <w:right w:val="single" w:color="000000" w:sz="4" w:space="0"/>
            </w:tcBorders>
            <w:vAlign w:val="center"/>
          </w:tcPr>
          <w:p w14:paraId="68855201">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r>
      <w:tr w14:paraId="5F5EC9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14:paraId="0DD906F5">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3291" w:type="dxa"/>
            <w:tcBorders>
              <w:top w:val="single" w:color="000000" w:sz="4" w:space="0"/>
              <w:left w:val="single" w:color="000000" w:sz="4" w:space="0"/>
              <w:bottom w:val="single" w:color="000000" w:sz="4" w:space="0"/>
              <w:right w:val="single" w:color="000000" w:sz="4" w:space="0"/>
            </w:tcBorders>
            <w:vAlign w:val="center"/>
          </w:tcPr>
          <w:p w14:paraId="59EC90B0">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2852" w:type="dxa"/>
            <w:tcBorders>
              <w:top w:val="single" w:color="000000" w:sz="4" w:space="0"/>
              <w:left w:val="single" w:color="000000" w:sz="4" w:space="0"/>
              <w:bottom w:val="single" w:color="000000" w:sz="4" w:space="0"/>
              <w:right w:val="single" w:color="000000" w:sz="4" w:space="0"/>
            </w:tcBorders>
            <w:vAlign w:val="center"/>
          </w:tcPr>
          <w:p w14:paraId="637785CE">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308" w:type="dxa"/>
            <w:tcBorders>
              <w:top w:val="single" w:color="000000" w:sz="4" w:space="0"/>
              <w:left w:val="single" w:color="000000" w:sz="4" w:space="0"/>
              <w:bottom w:val="single" w:color="000000" w:sz="4" w:space="0"/>
              <w:right w:val="single" w:color="000000" w:sz="4" w:space="0"/>
            </w:tcBorders>
            <w:vAlign w:val="center"/>
          </w:tcPr>
          <w:p w14:paraId="7B550FD1">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173" w:type="dxa"/>
            <w:tcBorders>
              <w:top w:val="single" w:color="000000" w:sz="4" w:space="0"/>
              <w:left w:val="single" w:color="000000" w:sz="4" w:space="0"/>
              <w:bottom w:val="single" w:color="000000" w:sz="4" w:space="0"/>
              <w:right w:val="single" w:color="000000" w:sz="4" w:space="0"/>
            </w:tcBorders>
            <w:vAlign w:val="center"/>
          </w:tcPr>
          <w:p w14:paraId="094CB8EB">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r>
      <w:tr w14:paraId="5C966D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14:paraId="526E449B">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3291" w:type="dxa"/>
            <w:tcBorders>
              <w:top w:val="single" w:color="000000" w:sz="4" w:space="0"/>
              <w:left w:val="single" w:color="000000" w:sz="4" w:space="0"/>
              <w:bottom w:val="single" w:color="000000" w:sz="4" w:space="0"/>
              <w:right w:val="single" w:color="000000" w:sz="4" w:space="0"/>
            </w:tcBorders>
            <w:vAlign w:val="center"/>
          </w:tcPr>
          <w:p w14:paraId="6B4ACC31">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2852" w:type="dxa"/>
            <w:tcBorders>
              <w:top w:val="single" w:color="000000" w:sz="4" w:space="0"/>
              <w:left w:val="single" w:color="000000" w:sz="4" w:space="0"/>
              <w:bottom w:val="single" w:color="000000" w:sz="4" w:space="0"/>
              <w:right w:val="single" w:color="000000" w:sz="4" w:space="0"/>
            </w:tcBorders>
            <w:vAlign w:val="center"/>
          </w:tcPr>
          <w:p w14:paraId="2F88647F">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308" w:type="dxa"/>
            <w:tcBorders>
              <w:top w:val="single" w:color="000000" w:sz="4" w:space="0"/>
              <w:left w:val="single" w:color="000000" w:sz="4" w:space="0"/>
              <w:bottom w:val="single" w:color="000000" w:sz="4" w:space="0"/>
              <w:right w:val="single" w:color="000000" w:sz="4" w:space="0"/>
            </w:tcBorders>
            <w:vAlign w:val="center"/>
          </w:tcPr>
          <w:p w14:paraId="1E8416CF">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173" w:type="dxa"/>
            <w:tcBorders>
              <w:top w:val="single" w:color="000000" w:sz="4" w:space="0"/>
              <w:left w:val="single" w:color="000000" w:sz="4" w:space="0"/>
              <w:bottom w:val="single" w:color="000000" w:sz="4" w:space="0"/>
              <w:right w:val="single" w:color="000000" w:sz="4" w:space="0"/>
            </w:tcBorders>
            <w:vAlign w:val="center"/>
          </w:tcPr>
          <w:p w14:paraId="4C6BBF4B">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r>
      <w:tr w14:paraId="1FB03A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vAlign w:val="center"/>
          </w:tcPr>
          <w:p w14:paraId="11F94523">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3291" w:type="dxa"/>
            <w:tcBorders>
              <w:top w:val="single" w:color="000000" w:sz="4" w:space="0"/>
              <w:left w:val="single" w:color="000000" w:sz="4" w:space="0"/>
              <w:bottom w:val="single" w:color="000000" w:sz="4" w:space="0"/>
              <w:right w:val="single" w:color="000000" w:sz="4" w:space="0"/>
            </w:tcBorders>
            <w:vAlign w:val="center"/>
          </w:tcPr>
          <w:p w14:paraId="22DDFC4D">
            <w:pPr>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w:t>
            </w:r>
          </w:p>
        </w:tc>
        <w:tc>
          <w:tcPr>
            <w:tcW w:w="2852" w:type="dxa"/>
            <w:tcBorders>
              <w:top w:val="single" w:color="000000" w:sz="4" w:space="0"/>
              <w:left w:val="single" w:color="000000" w:sz="4" w:space="0"/>
              <w:bottom w:val="single" w:color="000000" w:sz="4" w:space="0"/>
              <w:right w:val="single" w:color="000000" w:sz="4" w:space="0"/>
            </w:tcBorders>
            <w:vAlign w:val="center"/>
          </w:tcPr>
          <w:p w14:paraId="3924CC5F">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308" w:type="dxa"/>
            <w:tcBorders>
              <w:top w:val="single" w:color="000000" w:sz="4" w:space="0"/>
              <w:left w:val="single" w:color="000000" w:sz="4" w:space="0"/>
              <w:bottom w:val="single" w:color="000000" w:sz="4" w:space="0"/>
              <w:right w:val="single" w:color="000000" w:sz="4" w:space="0"/>
            </w:tcBorders>
            <w:vAlign w:val="center"/>
          </w:tcPr>
          <w:p w14:paraId="53C12D68">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c>
          <w:tcPr>
            <w:tcW w:w="1173" w:type="dxa"/>
            <w:tcBorders>
              <w:top w:val="single" w:color="000000" w:sz="4" w:space="0"/>
              <w:left w:val="single" w:color="000000" w:sz="4" w:space="0"/>
              <w:bottom w:val="single" w:color="000000" w:sz="4" w:space="0"/>
              <w:right w:val="single" w:color="000000" w:sz="4" w:space="0"/>
            </w:tcBorders>
            <w:vAlign w:val="center"/>
          </w:tcPr>
          <w:p w14:paraId="34F7C0E7">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tc>
      </w:tr>
    </w:tbl>
    <w:p w14:paraId="46CAD9FA">
      <w:pP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注： 行数不够，可自行添加。</w:t>
      </w:r>
    </w:p>
    <w:p w14:paraId="6F1919D1">
      <w:pPr>
        <w:spacing w:line="480" w:lineRule="auto"/>
        <w:rPr>
          <w:rFonts w:hint="eastAsia" w:ascii="宋体" w:hAnsi="宋体" w:eastAsia="宋体" w:cs="宋体"/>
          <w:sz w:val="24"/>
          <w:szCs w:val="24"/>
          <w:highlight w:val="none"/>
        </w:rPr>
      </w:pPr>
      <w:r>
        <w:rPr>
          <w:rFonts w:ascii="宋体" w:hAnsi="宋体" w:eastAsia="宋体" w:cs="宋体"/>
          <w:sz w:val="24"/>
          <w:szCs w:val="24"/>
          <w:highlight w:val="none"/>
        </w:rPr>
        <w:t> </w:t>
      </w:r>
    </w:p>
    <w:p w14:paraId="31006A80">
      <w:pPr>
        <w:spacing w:line="480" w:lineRule="auto"/>
        <w:rPr>
          <w:rFonts w:hint="eastAsia" w:ascii="宋体" w:hAnsi="宋体" w:eastAsia="宋体" w:cs="宋体"/>
          <w:sz w:val="24"/>
          <w:szCs w:val="24"/>
          <w:highlight w:val="none"/>
        </w:rPr>
      </w:pPr>
      <w:r>
        <w:rPr>
          <w:rFonts w:ascii="宋体" w:hAnsi="宋体" w:eastAsia="宋体" w:cs="宋体"/>
          <w:sz w:val="24"/>
          <w:szCs w:val="24"/>
          <w:highlight w:val="none"/>
        </w:rPr>
        <w:t> </w:t>
      </w:r>
    </w:p>
    <w:p w14:paraId="780288D6">
      <w:pPr>
        <w:jc w:val="center"/>
        <w:rPr>
          <w:rFonts w:hint="eastAsia" w:ascii="宋体" w:hAnsi="宋体" w:eastAsia="宋体" w:cs="宋体"/>
          <w:sz w:val="24"/>
          <w:szCs w:val="24"/>
          <w:highlight w:val="none"/>
        </w:rPr>
      </w:pPr>
      <w:bookmarkStart w:id="199" w:name="_Hlt26671374"/>
      <w:bookmarkEnd w:id="199"/>
      <w:bookmarkStart w:id="200" w:name="_Toc462564146"/>
      <w:bookmarkEnd w:id="200"/>
      <w:bookmarkStart w:id="201" w:name="_Hlt26609389"/>
      <w:bookmarkEnd w:id="201"/>
      <w:bookmarkStart w:id="202" w:name="_Hlt26955066"/>
      <w:bookmarkEnd w:id="202"/>
      <w:bookmarkStart w:id="203" w:name="_格式2__法定代表人授权书"/>
      <w:r>
        <w:rPr>
          <w:rFonts w:ascii="宋体" w:hAnsi="宋体" w:eastAsia="宋体" w:cs="宋体"/>
          <w:sz w:val="24"/>
          <w:szCs w:val="24"/>
          <w:highlight w:val="none"/>
        </w:rPr>
        <w:t> </w:t>
      </w:r>
    </w:p>
    <w:p w14:paraId="14487FDE">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p w14:paraId="3C5E2085">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p w14:paraId="021262FD">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p w14:paraId="166C4121">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p w14:paraId="520B51D3">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p w14:paraId="174EFD65">
      <w:pPr>
        <w:pStyle w:val="206"/>
        <w:ind w:firstLine="400"/>
        <w:rPr>
          <w:rFonts w:hint="eastAsia"/>
          <w:highlight w:val="none"/>
        </w:rPr>
      </w:pPr>
    </w:p>
    <w:p w14:paraId="4C5BDB31">
      <w:pPr>
        <w:ind w:firstLine="59"/>
        <w:rPr>
          <w:rFonts w:hint="eastAsia"/>
          <w:highlight w:val="none"/>
        </w:rPr>
      </w:pPr>
    </w:p>
    <w:p w14:paraId="7AF4B5EC">
      <w:pPr>
        <w:pStyle w:val="206"/>
        <w:ind w:firstLine="400"/>
        <w:rPr>
          <w:rFonts w:hint="eastAsia"/>
          <w:highlight w:val="none"/>
        </w:rPr>
      </w:pPr>
    </w:p>
    <w:p w14:paraId="18F417BF">
      <w:pPr>
        <w:ind w:firstLine="59"/>
        <w:rPr>
          <w:rFonts w:hint="eastAsia"/>
          <w:highlight w:val="none"/>
        </w:rPr>
      </w:pPr>
    </w:p>
    <w:p w14:paraId="673FBB59">
      <w:pPr>
        <w:pStyle w:val="206"/>
        <w:ind w:firstLine="400"/>
        <w:rPr>
          <w:rFonts w:hint="eastAsia"/>
          <w:highlight w:val="none"/>
        </w:rPr>
      </w:pPr>
    </w:p>
    <w:p w14:paraId="130331AE">
      <w:pPr>
        <w:ind w:firstLine="59"/>
        <w:rPr>
          <w:rFonts w:hint="eastAsia"/>
          <w:highlight w:val="none"/>
        </w:rPr>
      </w:pPr>
    </w:p>
    <w:p w14:paraId="7C95ACB6">
      <w:pPr>
        <w:pStyle w:val="206"/>
        <w:ind w:firstLine="400"/>
        <w:rPr>
          <w:rFonts w:hint="eastAsia"/>
          <w:highlight w:val="none"/>
        </w:rPr>
      </w:pPr>
    </w:p>
    <w:p w14:paraId="6C0732C1">
      <w:pPr>
        <w:rPr>
          <w:rFonts w:hint="eastAsia"/>
          <w:highlight w:val="none"/>
        </w:rPr>
      </w:pPr>
    </w:p>
    <w:p w14:paraId="2D5036AB">
      <w:pPr>
        <w:pStyle w:val="55"/>
        <w:rPr>
          <w:rFonts w:hint="eastAsia"/>
          <w:highlight w:val="none"/>
        </w:rPr>
      </w:pPr>
    </w:p>
    <w:p w14:paraId="150FAD6B">
      <w:pPr>
        <w:jc w:val="center"/>
        <w:rPr>
          <w:rFonts w:hint="eastAsia" w:ascii="宋体" w:hAnsi="宋体" w:eastAsia="宋体" w:cs="宋体"/>
          <w:sz w:val="24"/>
          <w:szCs w:val="24"/>
          <w:highlight w:val="none"/>
        </w:rPr>
      </w:pPr>
      <w:r>
        <w:rPr>
          <w:rFonts w:ascii="宋体" w:hAnsi="宋体" w:eastAsia="宋体" w:cs="宋体"/>
          <w:sz w:val="24"/>
          <w:szCs w:val="24"/>
          <w:highlight w:val="none"/>
        </w:rPr>
        <w:t> </w:t>
      </w:r>
    </w:p>
    <w:p w14:paraId="157C998C">
      <w:pPr>
        <w:rPr>
          <w:rFonts w:hint="eastAsia" w:ascii="宋体" w:hAnsi="宋体" w:eastAsia="宋体" w:cs="宋体"/>
          <w:sz w:val="24"/>
          <w:szCs w:val="24"/>
          <w:highlight w:val="none"/>
        </w:rPr>
      </w:pPr>
      <w:r>
        <w:rPr>
          <w:rFonts w:ascii="宋体" w:hAnsi="宋体" w:eastAsia="宋体" w:cs="宋体"/>
          <w:sz w:val="24"/>
          <w:szCs w:val="24"/>
          <w:highlight w:val="none"/>
        </w:rPr>
        <w:t> </w:t>
      </w:r>
      <w:r>
        <w:rPr>
          <w:rFonts w:hint="eastAsia" w:ascii="宋体" w:hAnsi="宋体" w:eastAsia="宋体" w:cs="宋体"/>
          <w:sz w:val="24"/>
          <w:szCs w:val="24"/>
          <w:highlight w:val="none"/>
        </w:rPr>
        <w:t xml:space="preserve">                       </w:t>
      </w:r>
    </w:p>
    <w:p w14:paraId="681B41C2">
      <w:pPr>
        <w:ind w:firstLine="31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b/>
          <w:bCs/>
          <w:color w:val="000000"/>
          <w:sz w:val="32"/>
          <w:szCs w:val="32"/>
          <w:highlight w:val="none"/>
        </w:rPr>
        <w:t>质疑函范本</w:t>
      </w:r>
    </w:p>
    <w:p w14:paraId="78B6AEA0">
      <w:pPr>
        <w:spacing w:before="29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一、质疑供应商基本信息</w:t>
      </w:r>
    </w:p>
    <w:p w14:paraId="135639B2">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质疑供应商：</w:t>
      </w:r>
      <w:r>
        <w:rPr>
          <w:rFonts w:hint="eastAsia" w:ascii="宋体" w:hAnsi="宋体" w:eastAsia="宋体" w:cs="宋体"/>
          <w:color w:val="000000"/>
          <w:sz w:val="24"/>
          <w:szCs w:val="24"/>
          <w:highlight w:val="none"/>
          <w:u w:val="single"/>
        </w:rPr>
        <w:t xml:space="preserve">            </w:t>
      </w:r>
    </w:p>
    <w:p w14:paraId="6DF02805">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邮编：</w:t>
      </w:r>
      <w:r>
        <w:rPr>
          <w:rFonts w:hint="eastAsia" w:ascii="宋体" w:hAnsi="宋体" w:eastAsia="宋体" w:cs="宋体"/>
          <w:color w:val="000000"/>
          <w:sz w:val="24"/>
          <w:szCs w:val="24"/>
          <w:highlight w:val="none"/>
          <w:u w:val="single"/>
        </w:rPr>
        <w:t xml:space="preserve">        </w:t>
      </w:r>
    </w:p>
    <w:p w14:paraId="313C3729">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联系电话：</w:t>
      </w:r>
      <w:r>
        <w:rPr>
          <w:rFonts w:hint="eastAsia" w:ascii="宋体" w:hAnsi="宋体" w:eastAsia="宋体" w:cs="宋体"/>
          <w:color w:val="000000"/>
          <w:sz w:val="24"/>
          <w:szCs w:val="24"/>
          <w:highlight w:val="none"/>
          <w:u w:val="single"/>
        </w:rPr>
        <w:t xml:space="preserve">             </w:t>
      </w:r>
    </w:p>
    <w:p w14:paraId="6E1CF6BC">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授权代表：</w:t>
      </w:r>
      <w:r>
        <w:rPr>
          <w:rFonts w:hint="eastAsia" w:ascii="宋体" w:hAnsi="宋体" w:eastAsia="宋体" w:cs="宋体"/>
          <w:color w:val="000000"/>
          <w:sz w:val="24"/>
          <w:szCs w:val="24"/>
          <w:highlight w:val="none"/>
          <w:u w:val="single"/>
        </w:rPr>
        <w:t xml:space="preserve">             </w:t>
      </w:r>
    </w:p>
    <w:p w14:paraId="68327824">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联系电话：</w:t>
      </w:r>
      <w:r>
        <w:rPr>
          <w:rFonts w:hint="eastAsia" w:ascii="宋体" w:hAnsi="宋体" w:eastAsia="宋体" w:cs="宋体"/>
          <w:color w:val="000000"/>
          <w:sz w:val="24"/>
          <w:szCs w:val="24"/>
          <w:highlight w:val="none"/>
          <w:u w:val="single"/>
        </w:rPr>
        <w:t xml:space="preserve">             </w:t>
      </w:r>
    </w:p>
    <w:p w14:paraId="7337E201">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地址： </w:t>
      </w:r>
      <w:r>
        <w:rPr>
          <w:rFonts w:hint="eastAsia" w:ascii="宋体" w:hAnsi="宋体" w:eastAsia="宋体" w:cs="宋体"/>
          <w:color w:val="000000"/>
          <w:sz w:val="24"/>
          <w:szCs w:val="24"/>
          <w:highlight w:val="none"/>
          <w:u w:val="single"/>
        </w:rPr>
        <w:t>       </w:t>
      </w:r>
      <w:r>
        <w:rPr>
          <w:rFonts w:hint="eastAsia" w:ascii="宋体" w:hAnsi="宋体" w:eastAsia="宋体" w:cs="宋体"/>
          <w:color w:val="000000"/>
          <w:sz w:val="24"/>
          <w:szCs w:val="24"/>
          <w:highlight w:val="none"/>
        </w:rPr>
        <w:t>邮编：</w:t>
      </w:r>
      <w:r>
        <w:rPr>
          <w:rFonts w:hint="eastAsia" w:ascii="宋体" w:hAnsi="宋体" w:eastAsia="宋体" w:cs="宋体"/>
          <w:color w:val="000000"/>
          <w:sz w:val="24"/>
          <w:szCs w:val="24"/>
          <w:highlight w:val="none"/>
          <w:u w:val="single"/>
        </w:rPr>
        <w:t xml:space="preserve">             </w:t>
      </w:r>
    </w:p>
    <w:p w14:paraId="41E633E7">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二、质疑项目基本情况</w:t>
      </w:r>
    </w:p>
    <w:p w14:paraId="3762025B">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质疑项目的名称：</w:t>
      </w:r>
      <w:r>
        <w:rPr>
          <w:rFonts w:hint="eastAsia" w:ascii="宋体" w:hAnsi="宋体" w:eastAsia="宋体" w:cs="宋体"/>
          <w:color w:val="000000"/>
          <w:sz w:val="24"/>
          <w:szCs w:val="24"/>
          <w:highlight w:val="none"/>
          <w:u w:val="single"/>
        </w:rPr>
        <w:t xml:space="preserve">                </w:t>
      </w:r>
    </w:p>
    <w:p w14:paraId="460123F1">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质疑项目的编号：</w:t>
      </w:r>
      <w:r>
        <w:rPr>
          <w:rFonts w:hint="eastAsia" w:ascii="宋体" w:hAnsi="宋体" w:eastAsia="宋体" w:cs="宋体"/>
          <w:color w:val="000000"/>
          <w:sz w:val="24"/>
          <w:szCs w:val="24"/>
          <w:highlight w:val="none"/>
          <w:u w:val="single"/>
        </w:rPr>
        <w:t xml:space="preserve">            </w:t>
      </w:r>
    </w:p>
    <w:p w14:paraId="34CCA7F2">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采购人名称：</w:t>
      </w:r>
      <w:r>
        <w:rPr>
          <w:rFonts w:hint="eastAsia" w:ascii="宋体" w:hAnsi="宋体" w:eastAsia="宋体" w:cs="宋体"/>
          <w:color w:val="000000"/>
          <w:sz w:val="24"/>
          <w:szCs w:val="24"/>
          <w:highlight w:val="none"/>
          <w:u w:val="single"/>
        </w:rPr>
        <w:t xml:space="preserve">               </w:t>
      </w:r>
    </w:p>
    <w:p w14:paraId="2A53CF20">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采购文件获取日期：</w:t>
      </w:r>
      <w:r>
        <w:rPr>
          <w:rFonts w:hint="eastAsia" w:ascii="宋体" w:hAnsi="宋体" w:eastAsia="宋体" w:cs="宋体"/>
          <w:color w:val="000000"/>
          <w:sz w:val="24"/>
          <w:szCs w:val="24"/>
          <w:highlight w:val="none"/>
          <w:u w:val="single"/>
        </w:rPr>
        <w:t xml:space="preserve">                 </w:t>
      </w:r>
    </w:p>
    <w:p w14:paraId="6C3DBACA">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三、质疑事项具体内容</w:t>
      </w:r>
    </w:p>
    <w:p w14:paraId="1733D21E">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质疑事项1：</w:t>
      </w:r>
      <w:r>
        <w:rPr>
          <w:rFonts w:hint="eastAsia" w:ascii="宋体" w:hAnsi="宋体" w:eastAsia="宋体" w:cs="宋体"/>
          <w:color w:val="000000"/>
          <w:sz w:val="24"/>
          <w:szCs w:val="24"/>
          <w:highlight w:val="none"/>
          <w:u w:val="single"/>
        </w:rPr>
        <w:t xml:space="preserve">                </w:t>
      </w:r>
    </w:p>
    <w:p w14:paraId="3A1090C1">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事实依据：</w:t>
      </w:r>
      <w:r>
        <w:rPr>
          <w:rFonts w:hint="eastAsia" w:ascii="宋体" w:hAnsi="宋体" w:eastAsia="宋体" w:cs="宋体"/>
          <w:color w:val="000000"/>
          <w:sz w:val="24"/>
          <w:szCs w:val="24"/>
          <w:highlight w:val="none"/>
          <w:u w:val="single"/>
        </w:rPr>
        <w:t xml:space="preserve">             </w:t>
      </w:r>
    </w:p>
    <w:p w14:paraId="288E1D5F">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法律依据：</w:t>
      </w:r>
      <w:r>
        <w:rPr>
          <w:rFonts w:hint="eastAsia" w:ascii="宋体" w:hAnsi="宋体" w:eastAsia="宋体" w:cs="宋体"/>
          <w:color w:val="000000"/>
          <w:sz w:val="24"/>
          <w:szCs w:val="24"/>
          <w:highlight w:val="none"/>
          <w:u w:val="single"/>
        </w:rPr>
        <w:t xml:space="preserve">                   </w:t>
      </w:r>
    </w:p>
    <w:p w14:paraId="6F099682">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质疑事项2</w:t>
      </w:r>
    </w:p>
    <w:p w14:paraId="5DDFE0A0">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w:t>
      </w:r>
    </w:p>
    <w:p w14:paraId="70B94D70">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四、与质疑事项相关的质疑请求</w:t>
      </w:r>
    </w:p>
    <w:p w14:paraId="0FDCB06F">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请求：</w:t>
      </w:r>
      <w:r>
        <w:rPr>
          <w:rFonts w:hint="eastAsia" w:ascii="宋体" w:hAnsi="宋体" w:eastAsia="宋体" w:cs="宋体"/>
          <w:color w:val="000000"/>
          <w:sz w:val="24"/>
          <w:szCs w:val="24"/>
          <w:highlight w:val="none"/>
          <w:u w:val="single"/>
        </w:rPr>
        <w:t>  </w:t>
      </w:r>
    </w:p>
    <w:p w14:paraId="206957C9">
      <w:pP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签字(签章)：                   公章：                      </w:t>
      </w:r>
    </w:p>
    <w:p w14:paraId="04597C1C">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日期：   </w:t>
      </w:r>
    </w:p>
    <w:p w14:paraId="77FAF996">
      <w:pPr>
        <w:rPr>
          <w:rFonts w:hint="eastAsia" w:ascii="宋体" w:hAnsi="宋体" w:eastAsia="宋体" w:cs="宋体"/>
          <w:color w:val="000000"/>
          <w:sz w:val="24"/>
          <w:szCs w:val="24"/>
          <w:highlight w:val="none"/>
        </w:rPr>
      </w:pPr>
    </w:p>
    <w:p w14:paraId="7245F144">
      <w:pPr>
        <w:rPr>
          <w:rFonts w:hint="eastAsia" w:ascii="宋体" w:hAnsi="宋体" w:eastAsia="宋体" w:cs="宋体"/>
          <w:color w:val="000000"/>
          <w:sz w:val="24"/>
          <w:szCs w:val="24"/>
          <w:highlight w:val="none"/>
        </w:rPr>
      </w:pPr>
    </w:p>
    <w:p w14:paraId="0045AEA0">
      <w:pPr>
        <w:rPr>
          <w:rFonts w:hint="eastAsia" w:ascii="宋体" w:hAnsi="宋体" w:eastAsia="宋体" w:cs="宋体"/>
          <w:color w:val="000000"/>
          <w:sz w:val="24"/>
          <w:szCs w:val="24"/>
          <w:highlight w:val="none"/>
        </w:rPr>
      </w:pPr>
    </w:p>
    <w:p w14:paraId="0C48D96A">
      <w:pPr>
        <w:rPr>
          <w:rFonts w:hint="eastAsia" w:ascii="宋体" w:hAnsi="宋体" w:eastAsia="宋体" w:cs="宋体"/>
          <w:color w:val="000000"/>
          <w:sz w:val="24"/>
          <w:szCs w:val="24"/>
          <w:highlight w:val="none"/>
        </w:rPr>
      </w:pPr>
    </w:p>
    <w:p w14:paraId="61C96E35">
      <w:pPr>
        <w:rPr>
          <w:rFonts w:hint="eastAsia" w:ascii="宋体" w:hAnsi="宋体" w:eastAsia="宋体" w:cs="宋体"/>
          <w:color w:val="000000"/>
          <w:sz w:val="24"/>
          <w:szCs w:val="24"/>
          <w:highlight w:val="none"/>
        </w:rPr>
      </w:pPr>
    </w:p>
    <w:p w14:paraId="0795C00A">
      <w:pPr>
        <w:rPr>
          <w:rFonts w:hint="eastAsia" w:ascii="宋体" w:hAnsi="宋体" w:eastAsia="宋体" w:cs="宋体"/>
          <w:color w:val="000000"/>
          <w:sz w:val="24"/>
          <w:szCs w:val="24"/>
          <w:highlight w:val="none"/>
        </w:rPr>
      </w:pPr>
    </w:p>
    <w:p w14:paraId="16F4ED31">
      <w:pPr>
        <w:rPr>
          <w:rFonts w:hint="eastAsia" w:ascii="宋体" w:hAnsi="宋体" w:eastAsia="宋体" w:cs="宋体"/>
          <w:color w:val="000000"/>
          <w:sz w:val="24"/>
          <w:szCs w:val="24"/>
          <w:highlight w:val="none"/>
        </w:rPr>
      </w:pPr>
    </w:p>
    <w:p w14:paraId="4D3C350F">
      <w:pPr>
        <w:rPr>
          <w:rFonts w:hint="eastAsia" w:ascii="宋体" w:hAnsi="宋体" w:eastAsia="宋体" w:cs="宋体"/>
          <w:color w:val="000000"/>
          <w:sz w:val="24"/>
          <w:szCs w:val="24"/>
          <w:highlight w:val="none"/>
        </w:rPr>
      </w:pPr>
    </w:p>
    <w:p w14:paraId="19CC6C80">
      <w:pP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p>
    <w:p w14:paraId="526B1B21">
      <w:pPr>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质疑函制作说明：</w:t>
      </w:r>
    </w:p>
    <w:p w14:paraId="71FC9667">
      <w:pPr>
        <w:widowControl/>
        <w:ind w:firstLine="67"/>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1.供应商提出质疑时，应提交质疑函和必要的证明材料。</w:t>
      </w:r>
    </w:p>
    <w:p w14:paraId="0222F052">
      <w:pPr>
        <w:widowControl/>
        <w:ind w:firstLine="67"/>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16A39DB">
      <w:pPr>
        <w:widowControl/>
        <w:ind w:firstLine="67"/>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3.质疑供应商若对项目的某一分包进行质疑，质疑函中应列明具体分包号。</w:t>
      </w:r>
    </w:p>
    <w:p w14:paraId="333A45A7">
      <w:pPr>
        <w:widowControl/>
        <w:ind w:firstLine="67"/>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4.质疑函的质疑事项应具体、明确，并有必要的事实依据和法律依据。</w:t>
      </w:r>
    </w:p>
    <w:p w14:paraId="5D8EDFE6">
      <w:pPr>
        <w:widowControl/>
        <w:ind w:firstLine="67"/>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5.质疑函的质疑请求应与质疑事项相关。</w:t>
      </w:r>
    </w:p>
    <w:p w14:paraId="4D30584A">
      <w:pPr>
        <w:widowControl/>
        <w:ind w:firstLine="67"/>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6.质疑供应商为自然人的，质疑函应由本人签字；质疑供应商为法人或者其他组织的，质疑函应由法定代表人、主要负责人，或者其授权代表签字或者盖章，并加盖公章。</w:t>
      </w:r>
    </w:p>
    <w:p w14:paraId="52B7F1A3">
      <w:pPr>
        <w:ind w:firstLine="67"/>
        <w:rPr>
          <w:rFonts w:hint="eastAsia" w:ascii="宋体" w:hAnsi="宋体" w:eastAsia="宋体" w:cs="宋体"/>
          <w:sz w:val="24"/>
          <w:szCs w:val="24"/>
          <w:highlight w:val="none"/>
        </w:rPr>
      </w:pPr>
      <w:r>
        <w:rPr>
          <w:rFonts w:ascii="宋体" w:hAnsi="宋体" w:eastAsia="宋体" w:cs="宋体"/>
          <w:sz w:val="24"/>
          <w:szCs w:val="24"/>
          <w:highlight w:val="none"/>
        </w:rPr>
        <w:t> </w:t>
      </w:r>
    </w:p>
    <w:p w14:paraId="75BDE37C">
      <w:pPr>
        <w:ind w:firstLine="67"/>
        <w:rPr>
          <w:rFonts w:hint="eastAsia" w:ascii="宋体" w:hAnsi="宋体" w:eastAsia="宋体" w:cs="宋体"/>
          <w:sz w:val="24"/>
          <w:szCs w:val="24"/>
          <w:highlight w:val="none"/>
        </w:rPr>
      </w:pPr>
      <w:r>
        <w:rPr>
          <w:rFonts w:ascii="宋体" w:hAnsi="宋体" w:eastAsia="宋体" w:cs="宋体"/>
          <w:sz w:val="24"/>
          <w:szCs w:val="24"/>
          <w:highlight w:val="none"/>
        </w:rPr>
        <w:t> </w:t>
      </w:r>
      <w:bookmarkEnd w:id="203"/>
    </w:p>
    <w:p w14:paraId="10CD141F">
      <w:pPr>
        <w:ind w:firstLine="59"/>
        <w:rPr>
          <w:rFonts w:hint="eastAsia"/>
          <w:highlight w:val="none"/>
        </w:rPr>
      </w:pPr>
    </w:p>
    <w:sectPr>
      <w:headerReference r:id="rId3" w:type="default"/>
      <w:footerReference r:id="rId4" w:type="default"/>
      <w:pgSz w:w="11906" w:h="16838"/>
      <w:pgMar w:top="1440" w:right="1800" w:bottom="1440" w:left="1800"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B8AEE170-9315-4137-B8A2-8A3CDA3088B2}"/>
  </w:font>
  <w:font w:name="黑体">
    <w:panose1 w:val="02010609060101010101"/>
    <w:charset w:val="86"/>
    <w:family w:val="auto"/>
    <w:pitch w:val="default"/>
    <w:sig w:usb0="800002BF" w:usb1="38CF7CFA" w:usb2="00000016" w:usb3="00000000" w:csb0="00040001" w:csb1="00000000"/>
    <w:embedRegular r:id="rId2" w:fontKey="{2479001B-33CE-464C-AEE0-6BFD1295C28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73C625BA-6E05-4BC2-8ADE-0364D711AC33}"/>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embedRegular r:id="rId4" w:fontKey="{1C3C10DB-3910-4ED5-8654-1CE71A25DE59}"/>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embedRegular r:id="rId5" w:fontKey="{0827E7C7-DE81-48C3-8CE7-6E15F599BE8E}"/>
  </w:font>
  <w:font w:name="华文中宋">
    <w:altName w:val="宋体"/>
    <w:panose1 w:val="02010600040101010101"/>
    <w:charset w:val="86"/>
    <w:family w:val="auto"/>
    <w:pitch w:val="default"/>
    <w:sig w:usb0="00000000" w:usb1="00000000" w:usb2="00000000" w:usb3="00000000" w:csb0="0004009F" w:csb1="DFD70000"/>
  </w:font>
  <w:font w:name="仿宋_GB2312">
    <w:panose1 w:val="02010609030101010101"/>
    <w:charset w:val="86"/>
    <w:family w:val="modern"/>
    <w:pitch w:val="default"/>
    <w:sig w:usb0="00000001" w:usb1="080E0000" w:usb2="00000000" w:usb3="00000000" w:csb0="00040000" w:csb1="00000000"/>
    <w:embedRegular r:id="rId6" w:fontKey="{7DEC0125-BD45-4790-B8F0-897143D21AC4}"/>
  </w:font>
  <w:font w:name="??¨¬?">
    <w:altName w:val="Arial"/>
    <w:panose1 w:val="00000000000000000000"/>
    <w:charset w:val="00"/>
    <w:family w:val="auto"/>
    <w:pitch w:val="default"/>
    <w:sig w:usb0="00000000" w:usb1="00000000" w:usb2="00000000" w:usb3="00000000" w:csb0="00000000" w:csb1="00000000"/>
  </w:font>
  <w:font w:name="新宋体">
    <w:panose1 w:val="02010609030101010101"/>
    <w:charset w:val="86"/>
    <w:family w:val="modern"/>
    <w:pitch w:val="default"/>
    <w:sig w:usb0="00000203" w:usb1="288F0000" w:usb2="00000006" w:usb3="00000000" w:csb0="00040001" w:csb1="00000000"/>
  </w:font>
  <w:font w:name="Trebuchet MS">
    <w:panose1 w:val="020B0603020202020204"/>
    <w:charset w:val="00"/>
    <w:family w:val="swiss"/>
    <w:pitch w:val="default"/>
    <w:sig w:usb0="00000687" w:usb1="00000000" w:usb2="00000000" w:usb3="00000000" w:csb0="2000009F" w:csb1="00000000"/>
  </w:font>
  <w:font w:name="Arial Black">
    <w:panose1 w:val="020B0A04020102020204"/>
    <w:charset w:val="00"/>
    <w:family w:val="swiss"/>
    <w:pitch w:val="default"/>
    <w:sig w:usb0="A00002AF" w:usb1="400078FB" w:usb2="00000000" w:usb3="00000000" w:csb0="6000009F" w:csb1="DFD7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auto"/>
    <w:pitch w:val="default"/>
    <w:sig w:usb0="00000000" w:usb1="00000000" w:usb2="00000000" w:usb3="00000000" w:csb0="00000000" w:csb1="00000000"/>
  </w:font>
  <w:font w:name="Century Gothic">
    <w:altName w:val="Yu Gothic UI"/>
    <w:panose1 w:val="020B0502020202020204"/>
    <w:charset w:val="00"/>
    <w:family w:val="swiss"/>
    <w:pitch w:val="default"/>
    <w:sig w:usb0="00000000" w:usb1="00000000" w:usb2="00000000" w:usb3="00000000" w:csb0="2000009F" w:csb1="DFD70000"/>
  </w:font>
  <w:font w:name="Yu Gothic UI">
    <w:panose1 w:val="020B0500000000000000"/>
    <w:charset w:val="80"/>
    <w:family w:val="auto"/>
    <w:pitch w:val="default"/>
    <w:sig w:usb0="E00002FF" w:usb1="2AC7FDFF" w:usb2="00000016" w:usb3="00000000" w:csb0="2002009F" w:csb1="00000000"/>
  </w:font>
  <w:font w:name="CG Times">
    <w:altName w:val="Times New Roman"/>
    <w:panose1 w:val="00000000000000000000"/>
    <w:charset w:val="00"/>
    <w:family w:val="auto"/>
    <w:pitch w:val="default"/>
    <w:sig w:usb0="00000000" w:usb1="00000000" w:usb2="00000000" w:usb3="00000000" w:csb0="00000000" w:csb1="00000000"/>
  </w:font>
  <w:font w:name="仿宋体">
    <w:altName w:val="宋体"/>
    <w:panose1 w:val="00000000000000000000"/>
    <w:charset w:val="00"/>
    <w:family w:val="auto"/>
    <w:pitch w:val="default"/>
    <w:sig w:usb0="00000000" w:usb1="00000000" w:usb2="00000000" w:usb3="00000000" w:csb0="00000000" w:csb1="00000000"/>
  </w:font>
  <w:font w:name="IDCSansSerif">
    <w:altName w:val="Times New Roman"/>
    <w:panose1 w:val="00000000000000000000"/>
    <w:charset w:val="00"/>
    <w:family w:val="auto"/>
    <w:pitch w:val="default"/>
    <w:sig w:usb0="00000000" w:usb1="00000000" w:usb2="00000000" w:usb3="00000000" w:csb0="00000000" w:csb1="00000000"/>
  </w:font>
  <w:font w:name="华文楷体">
    <w:altName w:val="宋体"/>
    <w:panose1 w:val="02010600040101010101"/>
    <w:charset w:val="86"/>
    <w:family w:val="auto"/>
    <w:pitch w:val="default"/>
    <w:sig w:usb0="00000000" w:usb1="00000000" w:usb2="00000016" w:usb3="00000000" w:csb0="6006009F" w:csb1="DFD70000"/>
  </w:font>
  <w:font w:name="Garamond">
    <w:altName w:val="PMingLiU-ExtB"/>
    <w:panose1 w:val="02020404030301010803"/>
    <w:charset w:val="00"/>
    <w:family w:val="roman"/>
    <w:pitch w:val="default"/>
    <w:sig w:usb0="00000000" w:usb1="00000000" w:usb2="00000000" w:usb3="00000000" w:csb0="0000009F" w:csb1="DFD70000"/>
  </w:font>
  <w:font w:name="仓耳渔阳体 W05">
    <w:altName w:val="Yu Gothic UI Semilight"/>
    <w:panose1 w:val="02020400000000000000"/>
    <w:charset w:val="80"/>
    <w:family w:val="auto"/>
    <w:pitch w:val="default"/>
    <w:sig w:usb0="00000000" w:usb1="00000000" w:usb2="00000012" w:usb3="00000000" w:csb0="00020001" w:csb1="00000000"/>
  </w:font>
  <w:font w:name="Microsoft Sans Serif">
    <w:panose1 w:val="020B0604020202020204"/>
    <w:charset w:val="00"/>
    <w:family w:val="swiss"/>
    <w:pitch w:val="default"/>
    <w:sig w:usb0="E5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幼圆">
    <w:altName w:val="宋体"/>
    <w:panose1 w:val="02010509060101010101"/>
    <w:charset w:val="86"/>
    <w:family w:val="modern"/>
    <w:pitch w:val="default"/>
    <w:sig w:usb0="00000000" w:usb1="00000000" w:usb2="00000000" w:usb3="00000000" w:csb0="00040000" w:csb1="00000000"/>
  </w:font>
  <w:font w:name="Segoe UI">
    <w:panose1 w:val="020B0502040204020203"/>
    <w:charset w:val="00"/>
    <w:family w:val="auto"/>
    <w:pitch w:val="default"/>
    <w:sig w:usb0="E4002EFF" w:usb1="C000E47F" w:usb2="00000009" w:usb3="00000000" w:csb0="200001FF" w:csb1="00000000"/>
    <w:embedRegular r:id="rId7" w:fontKey="{D8DA11DA-FF7E-4BFD-BF6A-250C45297CD8}"/>
  </w:font>
  <w:font w:name="方正仿宋_GBK">
    <w:panose1 w:val="03000509000000000000"/>
    <w:charset w:val="86"/>
    <w:family w:val="auto"/>
    <w:pitch w:val="default"/>
    <w:sig w:usb0="00000001" w:usb1="080E0000" w:usb2="00000000" w:usb3="00000000" w:csb0="00040000" w:csb1="00000000"/>
    <w:embedRegular r:id="rId8" w:fontKey="{EA3EC8C3-1208-43FE-B4F4-C35F9BF8285B}"/>
  </w:font>
  <w:font w:name="WPSEMBED1">
    <w:panose1 w:val="02010609030101010101"/>
    <w:charset w:val="86"/>
    <w:family w:val="auto"/>
    <w:pitch w:val="default"/>
    <w:sig w:usb0="00000001" w:usb1="080E0000" w:usb2="00000000" w:usb3="00000000" w:csb0="00040000" w:csb1="00000000"/>
  </w:font>
  <w:font w:name="PMingLiU-ExtB">
    <w:panose1 w:val="02020500000000000000"/>
    <w:charset w:val="88"/>
    <w:family w:val="auto"/>
    <w:pitch w:val="default"/>
    <w:sig w:usb0="8000002F" w:usb1="02000008" w:usb2="00000000" w:usb3="00000000" w:csb0="00100001" w:csb1="00000000"/>
  </w:font>
  <w:font w:name="WPSEMBED2">
    <w:panose1 w:val="03000509000000000000"/>
    <w:charset w:val="86"/>
    <w:family w:val="auto"/>
    <w:pitch w:val="default"/>
    <w:sig w:usb0="00000001" w:usb1="080E0000" w:usb2="00000000" w:usb3="00000000" w:csb0="00040000" w:csb1="00000000"/>
  </w:font>
  <w:font w:name="Yu Gothic UI Semilight">
    <w:panose1 w:val="020B04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C04B1F">
    <w:pPr>
      <w:pStyle w:val="30"/>
      <w:rPr>
        <w:rFonts w:hint="eastAsia"/>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0325" cy="154940"/>
              <wp:effectExtent l="0" t="0" r="0" b="0"/>
              <wp:wrapNone/>
              <wp:docPr id="1" name="Text Box 1"/>
              <wp:cNvGraphicFramePr/>
              <a:graphic xmlns:a="http://schemas.openxmlformats.org/drawingml/2006/main">
                <a:graphicData uri="http://schemas.microsoft.com/office/word/2010/wordprocessingShape">
                  <wps:wsp>
                    <wps:cNvSpPr txBox="1">
                      <a:spLocks noChangeArrowheads="1"/>
                    </wps:cNvSpPr>
                    <wps:spPr bwMode="auto">
                      <a:xfrm>
                        <a:off x="0" y="0"/>
                        <a:ext cx="60325" cy="154940"/>
                      </a:xfrm>
                      <a:prstGeom prst="rect">
                        <a:avLst/>
                      </a:prstGeom>
                      <a:noFill/>
                      <a:ln>
                        <a:noFill/>
                      </a:ln>
                    </wps:spPr>
                    <wps:txbx>
                      <w:txbxContent>
                        <w:p w14:paraId="74F19636">
                          <w:pPr>
                            <w:pStyle w:val="30"/>
                            <w:rPr>
                              <w:rFonts w:hint="eastAsia"/>
                            </w:rPr>
                          </w:pPr>
                          <w:r>
                            <w:fldChar w:fldCharType="begin"/>
                          </w:r>
                          <w:r>
                            <w:instrText xml:space="preserve"> PAGE  \* MERGEFORMAT </w:instrText>
                          </w:r>
                          <w:r>
                            <w:fldChar w:fldCharType="separate"/>
                          </w:r>
                          <w:r>
                            <w:t>2</w:t>
                          </w:r>
                          <w:r>
                            <w:fldChar w:fldCharType="end"/>
                          </w:r>
                        </w:p>
                      </w:txbxContent>
                    </wps:txbx>
                    <wps:bodyPr rot="0" vert="horz" wrap="none" lIns="0" tIns="0" rIns="0" bIns="0" anchor="t" anchorCtr="0" upright="1">
                      <a:spAutoFit/>
                    </wps:bodyPr>
                  </wps:wsp>
                </a:graphicData>
              </a:graphic>
            </wp:anchor>
          </w:drawing>
        </mc:Choice>
        <mc:Fallback>
          <w:pict>
            <v:shape id="Text Box 1" o:spid="_x0000_s1026" o:spt="202" type="#_x0000_t202" style="position:absolute;left:0pt;margin-top:0pt;height:12.2pt;width:4.75pt;mso-position-horizontal:center;mso-position-horizontal-relative:margin;mso-wrap-style:none;z-index:251659264;mso-width-relative:page;mso-height-relative:page;" filled="f" stroked="f" coordsize="21600,21600" o:gfxdata="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B6jSfI0QAAAAIBAAAPAAAAAAAAAAEAIAAAACIAAABkcnMvZG93bnJldi54bWxQSwECFAAU&#10;AAAACACHTuJACqng4PgBAAAABAAADgAAAAAAAAABACAAAAAgAQAAZHJzL2Uyb0RvYy54bWxQSwUG&#10;AAAAAAYABgBZAQAAigUAAAAA&#10;">
              <v:fill on="f" focussize="0,0"/>
              <v:stroke on="f"/>
              <v:imagedata o:title=""/>
              <o:lock v:ext="edit" aspectratio="f"/>
              <v:textbox inset="0mm,0mm,0mm,0mm" style="mso-fit-shape-to-text:t;">
                <w:txbxContent>
                  <w:p w14:paraId="74F19636">
                    <w:pPr>
                      <w:pStyle w:val="30"/>
                      <w:rPr>
                        <w:rFonts w:hint="eastAsia"/>
                      </w:rPr>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6D92BB">
    <w:pPr>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4902D14"/>
    <w:multiLevelType w:val="singleLevel"/>
    <w:tmpl w:val="E4902D14"/>
    <w:lvl w:ilvl="0" w:tentative="0">
      <w:start w:val="3"/>
      <w:numFmt w:val="chineseCounting"/>
      <w:suff w:val="nothing"/>
      <w:lvlText w:val="%1、"/>
      <w:lvlJc w:val="left"/>
      <w:rPr>
        <w:rFonts w:hint="eastAsia"/>
      </w:rPr>
    </w:lvl>
  </w:abstractNum>
  <w:abstractNum w:abstractNumId="1">
    <w:nsid w:val="0053208E"/>
    <w:multiLevelType w:val="multilevel"/>
    <w:tmpl w:val="0053208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M3ODJkNDRjN2UyZTlhN2Y4ZThiZjY5OGIyYWM4NjYifQ=="/>
  </w:docVars>
  <w:rsids>
    <w:rsidRoot w:val="003B2A16"/>
    <w:rsid w:val="00013BE7"/>
    <w:rsid w:val="000563F5"/>
    <w:rsid w:val="000C5958"/>
    <w:rsid w:val="000F0923"/>
    <w:rsid w:val="0010423B"/>
    <w:rsid w:val="00106FFA"/>
    <w:rsid w:val="002141BD"/>
    <w:rsid w:val="002B27BA"/>
    <w:rsid w:val="002E2453"/>
    <w:rsid w:val="00321C5B"/>
    <w:rsid w:val="00374848"/>
    <w:rsid w:val="003B2A16"/>
    <w:rsid w:val="003D7B8B"/>
    <w:rsid w:val="00477731"/>
    <w:rsid w:val="004B6F2C"/>
    <w:rsid w:val="004F760E"/>
    <w:rsid w:val="00511456"/>
    <w:rsid w:val="00530A8E"/>
    <w:rsid w:val="005E304F"/>
    <w:rsid w:val="00635047"/>
    <w:rsid w:val="0064194C"/>
    <w:rsid w:val="006635F1"/>
    <w:rsid w:val="006913C0"/>
    <w:rsid w:val="006A4658"/>
    <w:rsid w:val="00772C3C"/>
    <w:rsid w:val="00816B36"/>
    <w:rsid w:val="008A5A4E"/>
    <w:rsid w:val="008E3EEB"/>
    <w:rsid w:val="009826A0"/>
    <w:rsid w:val="009F6CAE"/>
    <w:rsid w:val="00BC3ADB"/>
    <w:rsid w:val="00BD2C8D"/>
    <w:rsid w:val="00D06815"/>
    <w:rsid w:val="00D2425D"/>
    <w:rsid w:val="00D62EA2"/>
    <w:rsid w:val="00DA2627"/>
    <w:rsid w:val="00DB7611"/>
    <w:rsid w:val="00E71FC0"/>
    <w:rsid w:val="00E76053"/>
    <w:rsid w:val="00EC2F5B"/>
    <w:rsid w:val="00F01EF0"/>
    <w:rsid w:val="03224E3B"/>
    <w:rsid w:val="050375E0"/>
    <w:rsid w:val="05B95935"/>
    <w:rsid w:val="07777EA5"/>
    <w:rsid w:val="08CB6E6E"/>
    <w:rsid w:val="0D8B1FC7"/>
    <w:rsid w:val="154B6111"/>
    <w:rsid w:val="15A75916"/>
    <w:rsid w:val="167E6056"/>
    <w:rsid w:val="17544559"/>
    <w:rsid w:val="17CA64DA"/>
    <w:rsid w:val="1A2E5A87"/>
    <w:rsid w:val="1AC15A62"/>
    <w:rsid w:val="1C5B6900"/>
    <w:rsid w:val="1D7762E0"/>
    <w:rsid w:val="1DD4626F"/>
    <w:rsid w:val="1ECC51A3"/>
    <w:rsid w:val="1FED554B"/>
    <w:rsid w:val="20162833"/>
    <w:rsid w:val="20C85272"/>
    <w:rsid w:val="22EC5122"/>
    <w:rsid w:val="23BA6CE8"/>
    <w:rsid w:val="24030E99"/>
    <w:rsid w:val="26AC3A6A"/>
    <w:rsid w:val="26FB7EF3"/>
    <w:rsid w:val="290F2BCB"/>
    <w:rsid w:val="291B4ED7"/>
    <w:rsid w:val="2B465879"/>
    <w:rsid w:val="2EA72D69"/>
    <w:rsid w:val="2F68699C"/>
    <w:rsid w:val="31E44391"/>
    <w:rsid w:val="338C5B48"/>
    <w:rsid w:val="33CF527C"/>
    <w:rsid w:val="343147AA"/>
    <w:rsid w:val="35C81ADE"/>
    <w:rsid w:val="3A526B67"/>
    <w:rsid w:val="3C177780"/>
    <w:rsid w:val="3C842A96"/>
    <w:rsid w:val="3C9B065F"/>
    <w:rsid w:val="3FCE7FB1"/>
    <w:rsid w:val="40050825"/>
    <w:rsid w:val="40402BCC"/>
    <w:rsid w:val="43063325"/>
    <w:rsid w:val="43364990"/>
    <w:rsid w:val="443E03E3"/>
    <w:rsid w:val="448A2114"/>
    <w:rsid w:val="44C21CC4"/>
    <w:rsid w:val="45042EA6"/>
    <w:rsid w:val="47703952"/>
    <w:rsid w:val="48C60F5E"/>
    <w:rsid w:val="4A29459E"/>
    <w:rsid w:val="4ABE23E2"/>
    <w:rsid w:val="4B1D2688"/>
    <w:rsid w:val="4BD340D8"/>
    <w:rsid w:val="4D416E4D"/>
    <w:rsid w:val="4FD9234E"/>
    <w:rsid w:val="50352BA7"/>
    <w:rsid w:val="513F1C75"/>
    <w:rsid w:val="52BE3426"/>
    <w:rsid w:val="52CE2BDF"/>
    <w:rsid w:val="5484320D"/>
    <w:rsid w:val="564725B8"/>
    <w:rsid w:val="56945E18"/>
    <w:rsid w:val="577B076B"/>
    <w:rsid w:val="58B959EF"/>
    <w:rsid w:val="5ABD38F8"/>
    <w:rsid w:val="5CDA23D8"/>
    <w:rsid w:val="5E476C5E"/>
    <w:rsid w:val="60DA29A7"/>
    <w:rsid w:val="61CE1DDF"/>
    <w:rsid w:val="63C33BC6"/>
    <w:rsid w:val="683C3F47"/>
    <w:rsid w:val="685A3C0F"/>
    <w:rsid w:val="6B1765A5"/>
    <w:rsid w:val="71193077"/>
    <w:rsid w:val="71E338E5"/>
    <w:rsid w:val="73734646"/>
    <w:rsid w:val="737C5E00"/>
    <w:rsid w:val="73F751C6"/>
    <w:rsid w:val="74520E38"/>
    <w:rsid w:val="76A4354A"/>
    <w:rsid w:val="77377CE0"/>
    <w:rsid w:val="78492289"/>
    <w:rsid w:val="7936088F"/>
    <w:rsid w:val="79D32197"/>
    <w:rsid w:val="7A592736"/>
    <w:rsid w:val="7ABD0F17"/>
    <w:rsid w:val="7B0B3E48"/>
    <w:rsid w:val="7B5E34FF"/>
    <w:rsid w:val="7D796C91"/>
    <w:rsid w:val="7E0C111B"/>
    <w:rsid w:val="7FB80F1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nhideWhenUsed="0" w:uiPriority="0" w:semiHidden="0"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nhideWhenUsed="0" w:uiPriority="0" w:semiHidden="0" w:name="caption"/>
    <w:lsdException w:qFormat="1" w:uiPriority="99"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qFormat="1" w:unhideWhenUsed="0" w:uiPriority="0" w:semiHidden="0" w:name="List Number"/>
    <w:lsdException w:uiPriority="99"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qFormat="1" w:unhideWhenUsed="0" w:uiPriority="0" w:semiHidden="0" w:name="Body Text First Indent"/>
    <w:lsdException w:uiPriority="99" w:name="Body Text First Indent 2"/>
    <w:lsdException w:qFormat="1" w:unhideWhenUsed="0" w:uiPriority="0" w:semiHidden="0"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lang w:val="en-US" w:eastAsia="zh-CN" w:bidi="ar-SA"/>
    </w:rPr>
  </w:style>
  <w:style w:type="paragraph" w:styleId="2">
    <w:name w:val="heading 1"/>
    <w:basedOn w:val="1"/>
    <w:next w:val="3"/>
    <w:link w:val="257"/>
    <w:qFormat/>
    <w:uiPriority w:val="9"/>
    <w:pPr>
      <w:keepNext/>
      <w:keepLines/>
      <w:tabs>
        <w:tab w:val="left" w:pos="879"/>
      </w:tabs>
      <w:spacing w:before="340" w:after="330" w:line="578" w:lineRule="auto"/>
      <w:jc w:val="center"/>
      <w:outlineLvl w:val="0"/>
    </w:pPr>
    <w:rPr>
      <w:rFonts w:ascii="Times New Roman" w:hAnsi="Times New Roman" w:eastAsia="黑体"/>
      <w:b/>
      <w:bCs/>
      <w:spacing w:val="20"/>
      <w:sz w:val="48"/>
      <w:szCs w:val="44"/>
    </w:rPr>
  </w:style>
  <w:style w:type="paragraph" w:styleId="5">
    <w:name w:val="heading 2"/>
    <w:basedOn w:val="1"/>
    <w:next w:val="1"/>
    <w:link w:val="253"/>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link w:val="261"/>
    <w:unhideWhenUsed/>
    <w:qFormat/>
    <w:uiPriority w:val="0"/>
    <w:pPr>
      <w:keepNext/>
      <w:keepLines/>
      <w:spacing w:before="260" w:after="260" w:line="416" w:lineRule="auto"/>
      <w:outlineLvl w:val="2"/>
    </w:pPr>
    <w:rPr>
      <w:b/>
      <w:bCs/>
      <w:sz w:val="32"/>
      <w:szCs w:val="32"/>
    </w:rPr>
  </w:style>
  <w:style w:type="paragraph" w:styleId="7">
    <w:name w:val="heading 4"/>
    <w:basedOn w:val="1"/>
    <w:next w:val="1"/>
    <w:link w:val="290"/>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8">
    <w:name w:val="heading 5"/>
    <w:basedOn w:val="1"/>
    <w:next w:val="1"/>
    <w:link w:val="675"/>
    <w:unhideWhenUsed/>
    <w:qFormat/>
    <w:uiPriority w:val="0"/>
    <w:pPr>
      <w:keepNext/>
      <w:keepLines/>
      <w:spacing w:before="280" w:after="290" w:line="376" w:lineRule="auto"/>
      <w:outlineLvl w:val="4"/>
    </w:pPr>
    <w:rPr>
      <w:rFonts w:eastAsia="宋体"/>
      <w:b/>
      <w:bCs/>
      <w:sz w:val="28"/>
      <w:szCs w:val="28"/>
    </w:rPr>
  </w:style>
  <w:style w:type="paragraph" w:styleId="9">
    <w:name w:val="heading 6"/>
    <w:basedOn w:val="1"/>
    <w:next w:val="1"/>
    <w:link w:val="676"/>
    <w:qFormat/>
    <w:uiPriority w:val="0"/>
    <w:pPr>
      <w:keepNext/>
      <w:keepLines/>
      <w:tabs>
        <w:tab w:val="left" w:pos="3714"/>
      </w:tabs>
      <w:spacing w:before="240" w:after="64" w:line="319" w:lineRule="auto"/>
      <w:ind w:left="3714" w:hanging="1134"/>
      <w:jc w:val="left"/>
      <w:outlineLvl w:val="5"/>
    </w:pPr>
    <w:rPr>
      <w:rFonts w:ascii="Calibri" w:hAnsi="Calibri" w:eastAsia="黑体" w:cs="Times New Roman"/>
      <w:b/>
      <w:bCs/>
      <w:sz w:val="28"/>
      <w:szCs w:val="24"/>
    </w:rPr>
  </w:style>
  <w:style w:type="paragraph" w:styleId="10">
    <w:name w:val="heading 7"/>
    <w:basedOn w:val="1"/>
    <w:next w:val="1"/>
    <w:link w:val="677"/>
    <w:qFormat/>
    <w:uiPriority w:val="0"/>
    <w:pPr>
      <w:keepNext/>
      <w:keepLines/>
      <w:tabs>
        <w:tab w:val="left" w:pos="425"/>
      </w:tabs>
      <w:spacing w:before="240" w:after="64" w:line="320" w:lineRule="auto"/>
      <w:ind w:firstLine="200"/>
      <w:jc w:val="left"/>
      <w:outlineLvl w:val="6"/>
    </w:pPr>
    <w:rPr>
      <w:rFonts w:ascii="Calibri" w:hAnsi="Calibri" w:eastAsia="黑体" w:cs="Times New Roman"/>
      <w:b/>
      <w:bCs/>
      <w:sz w:val="20"/>
      <w:szCs w:val="20"/>
    </w:rPr>
  </w:style>
  <w:style w:type="paragraph" w:styleId="11">
    <w:name w:val="heading 8"/>
    <w:basedOn w:val="1"/>
    <w:next w:val="1"/>
    <w:link w:val="678"/>
    <w:qFormat/>
    <w:uiPriority w:val="0"/>
    <w:pPr>
      <w:keepNext/>
      <w:keepLines/>
      <w:tabs>
        <w:tab w:val="left" w:pos="3261"/>
      </w:tabs>
      <w:spacing w:before="240" w:after="64" w:line="320" w:lineRule="auto"/>
      <w:ind w:left="2836" w:firstLine="200"/>
      <w:jc w:val="left"/>
      <w:outlineLvl w:val="7"/>
    </w:pPr>
    <w:rPr>
      <w:rFonts w:ascii="Calibri" w:hAnsi="Calibri" w:eastAsia="黑体" w:cs="Times New Roman"/>
      <w:sz w:val="20"/>
      <w:szCs w:val="20"/>
    </w:rPr>
  </w:style>
  <w:style w:type="paragraph" w:styleId="12">
    <w:name w:val="heading 9"/>
    <w:basedOn w:val="1"/>
    <w:next w:val="1"/>
    <w:link w:val="679"/>
    <w:qFormat/>
    <w:uiPriority w:val="0"/>
    <w:pPr>
      <w:keepNext/>
      <w:keepLines/>
      <w:spacing w:before="240" w:after="64" w:line="320" w:lineRule="atLeast"/>
      <w:ind w:firstLine="200"/>
      <w:jc w:val="left"/>
      <w:outlineLvl w:val="8"/>
    </w:pPr>
    <w:rPr>
      <w:rFonts w:ascii="Calibri" w:hAnsi="Calibri" w:eastAsia="黑体" w:cs="Times New Roman"/>
      <w:b/>
      <w:sz w:val="20"/>
      <w:szCs w:val="20"/>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3">
    <w:name w:val="Body Text"/>
    <w:basedOn w:val="1"/>
    <w:next w:val="4"/>
    <w:link w:val="345"/>
    <w:unhideWhenUsed/>
    <w:qFormat/>
    <w:uiPriority w:val="0"/>
    <w:pPr>
      <w:spacing w:after="120"/>
    </w:pPr>
    <w:rPr>
      <w:sz w:val="20"/>
      <w:szCs w:val="20"/>
    </w:rPr>
  </w:style>
  <w:style w:type="paragraph" w:styleId="4">
    <w:name w:val="Plain Text"/>
    <w:basedOn w:val="1"/>
    <w:link w:val="688"/>
    <w:qFormat/>
    <w:uiPriority w:val="0"/>
    <w:pPr>
      <w:widowControl/>
      <w:spacing w:after="200" w:line="360" w:lineRule="auto"/>
      <w:ind w:firstLine="200"/>
      <w:jc w:val="left"/>
    </w:pPr>
    <w:rPr>
      <w:rFonts w:ascii="宋体" w:hAnsi="Courier New" w:eastAsia="仿宋"/>
      <w:sz w:val="24"/>
      <w:szCs w:val="20"/>
      <w:lang w:eastAsia="en-US"/>
    </w:rPr>
  </w:style>
  <w:style w:type="paragraph" w:styleId="13">
    <w:name w:val="toc 7"/>
    <w:basedOn w:val="1"/>
    <w:next w:val="1"/>
    <w:unhideWhenUsed/>
    <w:qFormat/>
    <w:uiPriority w:val="39"/>
    <w:pPr>
      <w:ind w:left="2520" w:firstLine="200"/>
      <w:jc w:val="left"/>
    </w:pPr>
    <w:rPr>
      <w:rFonts w:ascii="Calibri" w:hAnsi="Calibri" w:eastAsia="仿宋" w:cs="Times New Roman"/>
      <w:sz w:val="28"/>
    </w:rPr>
  </w:style>
  <w:style w:type="paragraph" w:styleId="14">
    <w:name w:val="Note Heading"/>
    <w:basedOn w:val="1"/>
    <w:next w:val="1"/>
    <w:qFormat/>
    <w:uiPriority w:val="0"/>
    <w:rPr>
      <w:rFonts w:ascii="Verdana" w:hAnsi="Verdana" w:cs="Times New Roman"/>
      <w:szCs w:val="20"/>
    </w:rPr>
  </w:style>
  <w:style w:type="paragraph" w:styleId="15">
    <w:name w:val="List Number"/>
    <w:basedOn w:val="1"/>
    <w:qFormat/>
    <w:uiPriority w:val="0"/>
    <w:pPr>
      <w:widowControl/>
      <w:tabs>
        <w:tab w:val="left" w:pos="360"/>
      </w:tabs>
      <w:spacing w:before="120" w:line="280" w:lineRule="atLeast"/>
      <w:ind w:left="1276" w:hanging="425"/>
      <w:jc w:val="left"/>
    </w:pPr>
    <w:rPr>
      <w:rFonts w:ascii="Times New Roman" w:hAnsi="Times New Roman" w:eastAsia="楷体_GB2312" w:cs="Times New Roman"/>
      <w:sz w:val="24"/>
      <w:szCs w:val="20"/>
    </w:rPr>
  </w:style>
  <w:style w:type="paragraph" w:styleId="16">
    <w:name w:val="Normal Indent"/>
    <w:basedOn w:val="1"/>
    <w:next w:val="17"/>
    <w:unhideWhenUsed/>
    <w:qFormat/>
    <w:uiPriority w:val="0"/>
    <w:pPr>
      <w:ind w:firstLine="420"/>
      <w:jc w:val="left"/>
    </w:pPr>
    <w:rPr>
      <w:rFonts w:ascii="Times New Roman" w:hAnsi="Times New Roman" w:eastAsia="宋体"/>
      <w:sz w:val="28"/>
      <w:szCs w:val="24"/>
    </w:rPr>
  </w:style>
  <w:style w:type="paragraph" w:customStyle="1" w:styleId="17">
    <w:name w:val="xl31"/>
    <w:basedOn w:val="1"/>
    <w:next w:val="18"/>
    <w:qFormat/>
    <w:uiPriority w:val="0"/>
    <w:pPr>
      <w:widowControl/>
      <w:spacing w:before="280" w:after="280"/>
      <w:ind w:firstLine="3584"/>
    </w:pPr>
  </w:style>
  <w:style w:type="paragraph" w:styleId="18">
    <w:name w:val="Body Text First Indent"/>
    <w:basedOn w:val="3"/>
    <w:next w:val="1"/>
    <w:qFormat/>
    <w:uiPriority w:val="0"/>
    <w:pPr>
      <w:ind w:firstLine="420" w:firstLineChars="100"/>
    </w:pPr>
    <w:rPr>
      <w:rFonts w:ascii="Verdana" w:hAnsi="Verdana"/>
      <w:szCs w:val="28"/>
      <w:lang w:eastAsia="en-US"/>
    </w:rPr>
  </w:style>
  <w:style w:type="paragraph" w:styleId="19">
    <w:name w:val="caption"/>
    <w:basedOn w:val="1"/>
    <w:next w:val="1"/>
    <w:link w:val="683"/>
    <w:qFormat/>
    <w:uiPriority w:val="0"/>
    <w:pPr>
      <w:widowControl/>
      <w:spacing w:after="200"/>
      <w:ind w:firstLine="200"/>
      <w:jc w:val="left"/>
    </w:pPr>
    <w:rPr>
      <w:rFonts w:ascii="Calibri" w:hAnsi="Calibri" w:eastAsia="仿宋" w:cstheme="majorBidi"/>
      <w:b/>
      <w:bCs/>
      <w:color w:val="4F81BD"/>
      <w:sz w:val="18"/>
      <w:szCs w:val="18"/>
      <w:lang w:eastAsia="en-US" w:bidi="en-US"/>
    </w:rPr>
  </w:style>
  <w:style w:type="paragraph" w:styleId="20">
    <w:name w:val="List Bullet"/>
    <w:qFormat/>
    <w:uiPriority w:val="0"/>
    <w:pPr>
      <w:tabs>
        <w:tab w:val="left" w:pos="480"/>
      </w:tabs>
      <w:spacing w:after="200" w:line="276" w:lineRule="auto"/>
    </w:pPr>
    <w:rPr>
      <w:rFonts w:ascii="Calibri" w:hAnsi="Calibri" w:eastAsia="宋体" w:cstheme="minorBidi"/>
      <w:sz w:val="22"/>
      <w:szCs w:val="22"/>
      <w:lang w:val="en-US" w:eastAsia="zh-CN" w:bidi="ar-SA"/>
    </w:rPr>
  </w:style>
  <w:style w:type="paragraph" w:styleId="21">
    <w:name w:val="Document Map"/>
    <w:basedOn w:val="1"/>
    <w:link w:val="687"/>
    <w:qFormat/>
    <w:uiPriority w:val="0"/>
    <w:pPr>
      <w:widowControl/>
      <w:shd w:val="clear" w:color="auto" w:fill="000080"/>
      <w:spacing w:after="200" w:line="360" w:lineRule="auto"/>
      <w:ind w:firstLine="200"/>
      <w:jc w:val="left"/>
    </w:pPr>
    <w:rPr>
      <w:rFonts w:eastAsia="仿宋"/>
      <w:sz w:val="24"/>
      <w:szCs w:val="20"/>
      <w:lang w:eastAsia="en-US" w:bidi="en-US"/>
    </w:rPr>
  </w:style>
  <w:style w:type="paragraph" w:styleId="22">
    <w:name w:val="annotation text"/>
    <w:basedOn w:val="1"/>
    <w:link w:val="321"/>
    <w:qFormat/>
    <w:uiPriority w:val="0"/>
    <w:pPr>
      <w:ind w:firstLine="200"/>
      <w:jc w:val="left"/>
    </w:pPr>
    <w:rPr>
      <w:rFonts w:ascii="Times New Roman" w:hAnsi="Times New Roman" w:eastAsia="仿宋"/>
      <w:sz w:val="28"/>
      <w:szCs w:val="24"/>
    </w:rPr>
  </w:style>
  <w:style w:type="paragraph" w:styleId="23">
    <w:name w:val="Body Text Indent"/>
    <w:basedOn w:val="1"/>
    <w:qFormat/>
    <w:uiPriority w:val="0"/>
    <w:pPr>
      <w:spacing w:after="120"/>
      <w:ind w:left="420"/>
    </w:pPr>
  </w:style>
  <w:style w:type="paragraph" w:styleId="24">
    <w:name w:val="List Bullet 2"/>
    <w:basedOn w:val="1"/>
    <w:qFormat/>
    <w:uiPriority w:val="0"/>
    <w:pPr>
      <w:tabs>
        <w:tab w:val="left" w:pos="780"/>
      </w:tabs>
      <w:ind w:left="780" w:hanging="360"/>
      <w:contextualSpacing/>
    </w:pPr>
    <w:rPr>
      <w:rFonts w:ascii="Times New Roman" w:hAnsi="Times New Roman" w:eastAsia="宋体" w:cs="Times New Roman"/>
      <w:szCs w:val="24"/>
    </w:rPr>
  </w:style>
  <w:style w:type="paragraph" w:styleId="25">
    <w:name w:val="toc 5"/>
    <w:basedOn w:val="1"/>
    <w:next w:val="1"/>
    <w:unhideWhenUsed/>
    <w:qFormat/>
    <w:uiPriority w:val="39"/>
    <w:pPr>
      <w:ind w:left="1680" w:firstLine="200"/>
      <w:jc w:val="left"/>
    </w:pPr>
    <w:rPr>
      <w:rFonts w:ascii="Calibri" w:hAnsi="Calibri" w:eastAsia="仿宋" w:cs="Times New Roman"/>
      <w:sz w:val="28"/>
    </w:rPr>
  </w:style>
  <w:style w:type="paragraph" w:styleId="26">
    <w:name w:val="toc 3"/>
    <w:basedOn w:val="1"/>
    <w:next w:val="1"/>
    <w:unhideWhenUsed/>
    <w:qFormat/>
    <w:uiPriority w:val="39"/>
    <w:pPr>
      <w:ind w:left="840" w:firstLine="200"/>
      <w:jc w:val="left"/>
    </w:pPr>
    <w:rPr>
      <w:rFonts w:ascii="Calibri" w:hAnsi="Calibri" w:eastAsia="仿宋" w:cs="Times New Roman"/>
      <w:sz w:val="28"/>
      <w:szCs w:val="24"/>
    </w:rPr>
  </w:style>
  <w:style w:type="paragraph" w:styleId="27">
    <w:name w:val="toc 8"/>
    <w:basedOn w:val="1"/>
    <w:next w:val="1"/>
    <w:unhideWhenUsed/>
    <w:qFormat/>
    <w:uiPriority w:val="39"/>
    <w:pPr>
      <w:ind w:left="2940" w:firstLine="200"/>
      <w:jc w:val="left"/>
    </w:pPr>
    <w:rPr>
      <w:rFonts w:ascii="Calibri" w:hAnsi="Calibri" w:eastAsia="仿宋" w:cs="Times New Roman"/>
      <w:sz w:val="28"/>
    </w:rPr>
  </w:style>
  <w:style w:type="paragraph" w:styleId="28">
    <w:name w:val="endnote text"/>
    <w:basedOn w:val="1"/>
    <w:link w:val="204"/>
    <w:semiHidden/>
    <w:unhideWhenUsed/>
    <w:qFormat/>
    <w:uiPriority w:val="99"/>
    <w:rPr>
      <w:sz w:val="20"/>
    </w:rPr>
  </w:style>
  <w:style w:type="paragraph" w:styleId="29">
    <w:name w:val="Balloon Text"/>
    <w:basedOn w:val="1"/>
    <w:link w:val="689"/>
    <w:unhideWhenUsed/>
    <w:qFormat/>
    <w:uiPriority w:val="99"/>
    <w:pPr>
      <w:ind w:firstLine="200"/>
      <w:jc w:val="left"/>
    </w:pPr>
    <w:rPr>
      <w:sz w:val="18"/>
      <w:szCs w:val="18"/>
    </w:rPr>
  </w:style>
  <w:style w:type="paragraph" w:styleId="30">
    <w:name w:val="footer"/>
    <w:basedOn w:val="1"/>
    <w:link w:val="682"/>
    <w:unhideWhenUsed/>
    <w:qFormat/>
    <w:uiPriority w:val="99"/>
    <w:pPr>
      <w:tabs>
        <w:tab w:val="center" w:pos="4153"/>
        <w:tab w:val="right" w:pos="8306"/>
      </w:tabs>
      <w:jc w:val="left"/>
    </w:pPr>
    <w:rPr>
      <w:sz w:val="18"/>
      <w:szCs w:val="18"/>
    </w:rPr>
  </w:style>
  <w:style w:type="paragraph" w:styleId="31">
    <w:name w:val="header"/>
    <w:basedOn w:val="1"/>
    <w:link w:val="681"/>
    <w:unhideWhenUsed/>
    <w:qFormat/>
    <w:uiPriority w:val="0"/>
    <w:pPr>
      <w:pBdr>
        <w:bottom w:val="single" w:color="auto" w:sz="6" w:space="1"/>
      </w:pBdr>
      <w:tabs>
        <w:tab w:val="center" w:pos="4153"/>
        <w:tab w:val="right" w:pos="8306"/>
      </w:tabs>
      <w:jc w:val="center"/>
    </w:pPr>
    <w:rPr>
      <w:sz w:val="18"/>
      <w:szCs w:val="18"/>
    </w:rPr>
  </w:style>
  <w:style w:type="paragraph" w:styleId="32">
    <w:name w:val="toc 1"/>
    <w:basedOn w:val="1"/>
    <w:next w:val="1"/>
    <w:unhideWhenUsed/>
    <w:qFormat/>
    <w:uiPriority w:val="39"/>
    <w:pPr>
      <w:ind w:firstLine="200"/>
      <w:jc w:val="left"/>
    </w:pPr>
    <w:rPr>
      <w:rFonts w:ascii="Calibri" w:hAnsi="Calibri" w:eastAsia="仿宋" w:cs="Times New Roman"/>
      <w:b/>
      <w:sz w:val="28"/>
      <w:szCs w:val="24"/>
    </w:rPr>
  </w:style>
  <w:style w:type="paragraph" w:styleId="33">
    <w:name w:val="toc 4"/>
    <w:basedOn w:val="1"/>
    <w:next w:val="1"/>
    <w:unhideWhenUsed/>
    <w:qFormat/>
    <w:uiPriority w:val="39"/>
    <w:pPr>
      <w:ind w:left="1260" w:firstLine="200"/>
      <w:jc w:val="left"/>
    </w:pPr>
    <w:rPr>
      <w:rFonts w:ascii="Calibri" w:hAnsi="Calibri" w:eastAsia="仿宋" w:cs="Times New Roman"/>
      <w:sz w:val="28"/>
    </w:rPr>
  </w:style>
  <w:style w:type="paragraph" w:styleId="34">
    <w:name w:val="Subtitle"/>
    <w:basedOn w:val="1"/>
    <w:next w:val="1"/>
    <w:link w:val="685"/>
    <w:qFormat/>
    <w:uiPriority w:val="0"/>
    <w:pPr>
      <w:widowControl/>
      <w:spacing w:after="200" w:line="360" w:lineRule="auto"/>
      <w:ind w:firstLine="200"/>
      <w:jc w:val="left"/>
    </w:pPr>
    <w:rPr>
      <w:rFonts w:ascii="Cambria" w:hAnsi="Cambria" w:eastAsia="仿宋"/>
      <w:i/>
      <w:iCs/>
      <w:color w:val="4F81BD"/>
      <w:spacing w:val="15"/>
      <w:sz w:val="24"/>
      <w:szCs w:val="24"/>
      <w:lang w:eastAsia="en-US" w:bidi="en-US"/>
    </w:rPr>
  </w:style>
  <w:style w:type="paragraph" w:styleId="35">
    <w:name w:val="footnote text"/>
    <w:basedOn w:val="1"/>
    <w:link w:val="680"/>
    <w:qFormat/>
    <w:uiPriority w:val="0"/>
    <w:pPr>
      <w:spacing w:line="312" w:lineRule="atLeast"/>
    </w:pPr>
    <w:rPr>
      <w:rFonts w:ascii="Times New Roman" w:hAnsi="Times New Roman" w:eastAsia="宋体" w:cs="Times New Roman"/>
      <w:sz w:val="18"/>
      <w:szCs w:val="20"/>
    </w:rPr>
  </w:style>
  <w:style w:type="paragraph" w:styleId="36">
    <w:name w:val="toc 6"/>
    <w:basedOn w:val="1"/>
    <w:next w:val="1"/>
    <w:unhideWhenUsed/>
    <w:qFormat/>
    <w:uiPriority w:val="39"/>
    <w:pPr>
      <w:ind w:left="2100" w:firstLine="200"/>
      <w:jc w:val="left"/>
    </w:pPr>
    <w:rPr>
      <w:rFonts w:ascii="Calibri" w:hAnsi="Calibri" w:eastAsia="仿宋" w:cs="Times New Roman"/>
      <w:sz w:val="28"/>
    </w:rPr>
  </w:style>
  <w:style w:type="paragraph" w:styleId="37">
    <w:name w:val="Body Text Indent 3"/>
    <w:basedOn w:val="1"/>
    <w:link w:val="686"/>
    <w:qFormat/>
    <w:uiPriority w:val="0"/>
    <w:pPr>
      <w:widowControl/>
      <w:spacing w:before="100" w:beforeAutospacing="1" w:after="100" w:afterAutospacing="1" w:line="360" w:lineRule="auto"/>
      <w:ind w:firstLine="420"/>
      <w:jc w:val="left"/>
    </w:pPr>
    <w:rPr>
      <w:rFonts w:ascii="宋体" w:hAnsi="宋体" w:eastAsia="仿宋"/>
      <w:sz w:val="24"/>
      <w:szCs w:val="24"/>
    </w:rPr>
  </w:style>
  <w:style w:type="paragraph" w:styleId="38">
    <w:name w:val="table of figures"/>
    <w:basedOn w:val="1"/>
    <w:next w:val="1"/>
    <w:unhideWhenUsed/>
    <w:qFormat/>
    <w:uiPriority w:val="99"/>
  </w:style>
  <w:style w:type="paragraph" w:styleId="39">
    <w:name w:val="toc 2"/>
    <w:basedOn w:val="1"/>
    <w:next w:val="1"/>
    <w:unhideWhenUsed/>
    <w:qFormat/>
    <w:uiPriority w:val="39"/>
    <w:pPr>
      <w:ind w:left="420" w:firstLine="200"/>
      <w:jc w:val="left"/>
    </w:pPr>
    <w:rPr>
      <w:rFonts w:ascii="Calibri" w:hAnsi="Calibri" w:eastAsia="仿宋" w:cs="Times New Roman"/>
      <w:sz w:val="28"/>
      <w:szCs w:val="24"/>
    </w:rPr>
  </w:style>
  <w:style w:type="paragraph" w:styleId="40">
    <w:name w:val="toc 9"/>
    <w:basedOn w:val="1"/>
    <w:next w:val="1"/>
    <w:unhideWhenUsed/>
    <w:qFormat/>
    <w:uiPriority w:val="39"/>
    <w:pPr>
      <w:ind w:left="3360" w:firstLine="200"/>
      <w:jc w:val="left"/>
    </w:pPr>
    <w:rPr>
      <w:rFonts w:ascii="Calibri" w:hAnsi="Calibri" w:eastAsia="仿宋" w:cs="Times New Roman"/>
      <w:sz w:val="28"/>
    </w:rPr>
  </w:style>
  <w:style w:type="paragraph" w:styleId="41">
    <w:name w:val="Body Text 2"/>
    <w:qFormat/>
    <w:uiPriority w:val="0"/>
    <w:pPr>
      <w:widowControl w:val="0"/>
      <w:spacing w:after="120" w:line="480" w:lineRule="auto"/>
      <w:jc w:val="both"/>
    </w:pPr>
    <w:rPr>
      <w:rFonts w:asciiTheme="minorHAnsi" w:hAnsiTheme="minorHAnsi" w:eastAsiaTheme="minorEastAsia" w:cstheme="minorBidi"/>
      <w:kern w:val="2"/>
      <w:sz w:val="21"/>
      <w:szCs w:val="24"/>
      <w:lang w:val="en-US" w:eastAsia="zh-CN" w:bidi="ar-SA"/>
    </w:rPr>
  </w:style>
  <w:style w:type="paragraph" w:styleId="42">
    <w:name w:val="Normal (Web)"/>
    <w:basedOn w:val="1"/>
    <w:unhideWhenUsed/>
    <w:qFormat/>
    <w:uiPriority w:val="99"/>
    <w:pPr>
      <w:widowControl/>
      <w:spacing w:before="100" w:beforeAutospacing="1" w:after="100" w:afterAutospacing="1"/>
      <w:jc w:val="left"/>
    </w:pPr>
    <w:rPr>
      <w:rFonts w:ascii="宋体" w:hAnsi="宋体" w:eastAsia="宋体" w:cs="宋体"/>
      <w:sz w:val="24"/>
      <w:szCs w:val="24"/>
    </w:rPr>
  </w:style>
  <w:style w:type="paragraph" w:styleId="43">
    <w:name w:val="Title"/>
    <w:basedOn w:val="1"/>
    <w:next w:val="1"/>
    <w:link w:val="684"/>
    <w:qFormat/>
    <w:uiPriority w:val="0"/>
    <w:pPr>
      <w:widowControl/>
      <w:pBdr>
        <w:bottom w:val="single" w:color="4F81BD" w:sz="8" w:space="4"/>
      </w:pBdr>
      <w:spacing w:after="300"/>
      <w:ind w:firstLine="200"/>
      <w:contextualSpacing/>
      <w:jc w:val="left"/>
    </w:pPr>
    <w:rPr>
      <w:rFonts w:ascii="Cambria" w:hAnsi="Cambria" w:eastAsia="仿宋"/>
      <w:color w:val="17365D"/>
      <w:spacing w:val="5"/>
      <w:sz w:val="52"/>
      <w:szCs w:val="52"/>
      <w:lang w:eastAsia="en-US" w:bidi="en-US"/>
    </w:rPr>
  </w:style>
  <w:style w:type="table" w:styleId="45">
    <w:name w:val="Table Grid"/>
    <w:basedOn w:val="4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7">
    <w:name w:val="Strong"/>
    <w:basedOn w:val="46"/>
    <w:qFormat/>
    <w:uiPriority w:val="0"/>
    <w:rPr>
      <w:b/>
      <w:bCs/>
    </w:rPr>
  </w:style>
  <w:style w:type="character" w:styleId="48">
    <w:name w:val="endnote reference"/>
    <w:basedOn w:val="46"/>
    <w:semiHidden/>
    <w:unhideWhenUsed/>
    <w:qFormat/>
    <w:uiPriority w:val="99"/>
    <w:rPr>
      <w:vertAlign w:val="superscript"/>
    </w:rPr>
  </w:style>
  <w:style w:type="character" w:styleId="49">
    <w:name w:val="page number"/>
    <w:basedOn w:val="46"/>
    <w:qFormat/>
    <w:uiPriority w:val="0"/>
  </w:style>
  <w:style w:type="character" w:styleId="50">
    <w:name w:val="FollowedHyperlink"/>
    <w:qFormat/>
    <w:uiPriority w:val="0"/>
    <w:rPr>
      <w:color w:val="800080"/>
      <w:u w:val="single"/>
    </w:rPr>
  </w:style>
  <w:style w:type="character" w:styleId="51">
    <w:name w:val="Emphasis"/>
    <w:qFormat/>
    <w:uiPriority w:val="0"/>
    <w:rPr>
      <w:rFonts w:ascii="宋体" w:eastAsia="仿宋"/>
      <w:iCs/>
      <w:color w:val="auto"/>
      <w:sz w:val="28"/>
      <w:u w:val="single"/>
    </w:rPr>
  </w:style>
  <w:style w:type="character" w:styleId="52">
    <w:name w:val="Hyperlink"/>
    <w:qFormat/>
    <w:uiPriority w:val="99"/>
    <w:rPr>
      <w:color w:val="0000FF"/>
      <w:u w:val="single"/>
    </w:rPr>
  </w:style>
  <w:style w:type="character" w:styleId="53">
    <w:name w:val="annotation reference"/>
    <w:qFormat/>
    <w:uiPriority w:val="0"/>
    <w:rPr>
      <w:rFonts w:eastAsia="宋体"/>
      <w:sz w:val="18"/>
    </w:rPr>
  </w:style>
  <w:style w:type="character" w:styleId="54">
    <w:name w:val="footnote reference"/>
    <w:qFormat/>
    <w:uiPriority w:val="0"/>
    <w:rPr>
      <w:vertAlign w:val="superscript"/>
    </w:rPr>
  </w:style>
  <w:style w:type="paragraph" w:customStyle="1" w:styleId="55">
    <w:name w:val="正文首行缩进 21"/>
    <w:basedOn w:val="56"/>
    <w:next w:val="1"/>
    <w:link w:val="331"/>
    <w:qFormat/>
    <w:uiPriority w:val="0"/>
    <w:pPr>
      <w:spacing w:after="120" w:line="240" w:lineRule="auto"/>
      <w:ind w:left="200" w:firstLine="200"/>
    </w:pPr>
    <w:rPr>
      <w:rFonts w:eastAsia="仿宋" w:cstheme="minorBidi"/>
      <w:sz w:val="28"/>
    </w:rPr>
  </w:style>
  <w:style w:type="paragraph" w:customStyle="1" w:styleId="56">
    <w:name w:val="正文文本缩进11"/>
    <w:basedOn w:val="1"/>
    <w:next w:val="57"/>
    <w:unhideWhenUsed/>
    <w:qFormat/>
    <w:uiPriority w:val="0"/>
    <w:pPr>
      <w:spacing w:after="120"/>
      <w:ind w:left="420"/>
    </w:pPr>
  </w:style>
  <w:style w:type="paragraph" w:customStyle="1" w:styleId="57">
    <w:name w:val="寄信人地址1"/>
    <w:basedOn w:val="1"/>
    <w:qFormat/>
    <w:uiPriority w:val="0"/>
    <w:rPr>
      <w:rFonts w:ascii="Arial" w:hAnsi="Arial" w:cs="宋体"/>
    </w:rPr>
  </w:style>
  <w:style w:type="table" w:customStyle="1" w:styleId="58">
    <w:name w:val="无格式表格 11"/>
    <w:basedOn w:val="4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无格式表格 21"/>
    <w:basedOn w:val="44"/>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无格式表格 31"/>
    <w:basedOn w:val="44"/>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无格式表格 41"/>
    <w:basedOn w:val="44"/>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无格式表格 51"/>
    <w:basedOn w:val="44"/>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网格表 1 浅色1"/>
    <w:basedOn w:val="44"/>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网格表 21"/>
    <w:basedOn w:val="4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5">
    <w:name w:val="网格表 31"/>
    <w:basedOn w:val="4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网格表 41"/>
    <w:basedOn w:val="4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网格表 5 深色1"/>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8">
    <w:name w:val="网格表 6 彩色1"/>
    <w:basedOn w:val="44"/>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9">
    <w:name w:val="网格表 7 彩色1"/>
    <w:basedOn w:val="44"/>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0">
    <w:name w:val="清单表 1 浅色1"/>
    <w:basedOn w:val="44"/>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1">
    <w:name w:val="清单表 21"/>
    <w:basedOn w:val="44"/>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2">
    <w:name w:val="清单表 31"/>
    <w:basedOn w:val="4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3">
    <w:name w:val="清单表 41"/>
    <w:basedOn w:val="4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4">
    <w:name w:val="清单表 5 深色1"/>
    <w:basedOn w:val="44"/>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5">
    <w:name w:val="清单表 6 彩色1"/>
    <w:basedOn w:val="44"/>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6">
    <w:name w:val="清单表 7 彩色1"/>
    <w:basedOn w:val="44"/>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7">
    <w:name w:val="Endnote Text Char"/>
    <w:qFormat/>
    <w:uiPriority w:val="99"/>
    <w:rPr>
      <w:sz w:val="20"/>
    </w:rPr>
  </w:style>
  <w:style w:type="paragraph" w:customStyle="1" w:styleId="78">
    <w:name w:val="TOC 标题1"/>
    <w:unhideWhenUsed/>
    <w:qFormat/>
    <w:uiPriority w:val="39"/>
    <w:rPr>
      <w:rFonts w:ascii="Times New Roman" w:hAnsi="Times New Roman" w:eastAsia="宋体" w:cs="Times New Roman"/>
      <w:lang w:val="en-US" w:eastAsia="zh-CN" w:bidi="ar-SA"/>
    </w:rPr>
  </w:style>
  <w:style w:type="character" w:customStyle="1" w:styleId="79">
    <w:name w:val="Heading 1 Char"/>
    <w:basedOn w:val="46"/>
    <w:qFormat/>
    <w:uiPriority w:val="9"/>
    <w:rPr>
      <w:rFonts w:ascii="Arial" w:hAnsi="Arial" w:eastAsia="Arial" w:cs="Arial"/>
      <w:sz w:val="40"/>
      <w:szCs w:val="40"/>
    </w:rPr>
  </w:style>
  <w:style w:type="character" w:customStyle="1" w:styleId="80">
    <w:name w:val="Heading 2 Char"/>
    <w:basedOn w:val="46"/>
    <w:qFormat/>
    <w:uiPriority w:val="9"/>
    <w:rPr>
      <w:rFonts w:ascii="Arial" w:hAnsi="Arial" w:eastAsia="Arial" w:cs="Arial"/>
      <w:sz w:val="34"/>
    </w:rPr>
  </w:style>
  <w:style w:type="character" w:customStyle="1" w:styleId="81">
    <w:name w:val="Heading 3 Char"/>
    <w:basedOn w:val="46"/>
    <w:qFormat/>
    <w:uiPriority w:val="9"/>
    <w:rPr>
      <w:rFonts w:ascii="Arial" w:hAnsi="Arial" w:eastAsia="Arial" w:cs="Arial"/>
      <w:sz w:val="30"/>
      <w:szCs w:val="30"/>
    </w:rPr>
  </w:style>
  <w:style w:type="character" w:customStyle="1" w:styleId="82">
    <w:name w:val="Heading 4 Char"/>
    <w:basedOn w:val="46"/>
    <w:link w:val="83"/>
    <w:qFormat/>
    <w:uiPriority w:val="9"/>
    <w:rPr>
      <w:rFonts w:ascii="Arial" w:hAnsi="Arial" w:eastAsia="Arial" w:cs="Arial"/>
      <w:b/>
      <w:bCs/>
      <w:sz w:val="26"/>
      <w:szCs w:val="26"/>
    </w:rPr>
  </w:style>
  <w:style w:type="paragraph" w:customStyle="1" w:styleId="83">
    <w:name w:val="标题 42"/>
    <w:basedOn w:val="1"/>
    <w:next w:val="84"/>
    <w:link w:val="82"/>
    <w:qFormat/>
    <w:uiPriority w:val="0"/>
    <w:pPr>
      <w:widowControl/>
      <w:spacing w:before="180" w:after="180" w:line="300" w:lineRule="auto"/>
      <w:ind w:firstLine="454"/>
      <w:jc w:val="left"/>
    </w:pPr>
    <w:rPr>
      <w:rFonts w:ascii="Times New Roman" w:hAnsi="Times New Roman" w:eastAsia="宋体" w:cs="Times New Roman"/>
      <w:b/>
      <w:spacing w:val="6"/>
      <w:szCs w:val="24"/>
    </w:rPr>
  </w:style>
  <w:style w:type="paragraph" w:customStyle="1" w:styleId="84">
    <w:name w:val="标题 41"/>
    <w:basedOn w:val="1"/>
    <w:next w:val="1"/>
    <w:link w:val="212"/>
    <w:qFormat/>
    <w:uiPriority w:val="0"/>
    <w:pPr>
      <w:keepNext/>
      <w:keepLines/>
      <w:spacing w:before="280" w:after="290" w:line="376" w:lineRule="auto"/>
      <w:ind w:left="864" w:hanging="864"/>
      <w:outlineLvl w:val="3"/>
    </w:pPr>
    <w:rPr>
      <w:rFonts w:ascii="Cambria" w:hAnsi="Cambria" w:eastAsia="宋体" w:cs="Times New Roman"/>
      <w:b/>
      <w:bCs/>
      <w:sz w:val="28"/>
      <w:szCs w:val="28"/>
    </w:rPr>
  </w:style>
  <w:style w:type="character" w:customStyle="1" w:styleId="85">
    <w:name w:val="Heading 5 Char"/>
    <w:basedOn w:val="46"/>
    <w:qFormat/>
    <w:uiPriority w:val="9"/>
    <w:rPr>
      <w:rFonts w:ascii="Arial" w:hAnsi="Arial" w:eastAsia="Arial" w:cs="Arial"/>
      <w:b/>
      <w:bCs/>
      <w:sz w:val="24"/>
      <w:szCs w:val="24"/>
    </w:rPr>
  </w:style>
  <w:style w:type="character" w:customStyle="1" w:styleId="86">
    <w:name w:val="Heading 6 Char"/>
    <w:basedOn w:val="46"/>
    <w:qFormat/>
    <w:uiPriority w:val="9"/>
    <w:rPr>
      <w:rFonts w:ascii="Arial" w:hAnsi="Arial" w:eastAsia="Arial" w:cs="Arial"/>
      <w:b/>
      <w:bCs/>
      <w:sz w:val="22"/>
      <w:szCs w:val="22"/>
    </w:rPr>
  </w:style>
  <w:style w:type="character" w:customStyle="1" w:styleId="87">
    <w:name w:val="Heading 7 Char"/>
    <w:basedOn w:val="46"/>
    <w:qFormat/>
    <w:uiPriority w:val="9"/>
    <w:rPr>
      <w:rFonts w:ascii="Arial" w:hAnsi="Arial" w:eastAsia="Arial" w:cs="Arial"/>
      <w:b/>
      <w:bCs/>
      <w:i/>
      <w:iCs/>
      <w:sz w:val="22"/>
      <w:szCs w:val="22"/>
    </w:rPr>
  </w:style>
  <w:style w:type="character" w:customStyle="1" w:styleId="88">
    <w:name w:val="Heading 8 Char"/>
    <w:basedOn w:val="46"/>
    <w:qFormat/>
    <w:uiPriority w:val="9"/>
    <w:rPr>
      <w:rFonts w:ascii="Arial" w:hAnsi="Arial" w:eastAsia="Arial" w:cs="Arial"/>
      <w:i/>
      <w:iCs/>
      <w:sz w:val="22"/>
      <w:szCs w:val="22"/>
    </w:rPr>
  </w:style>
  <w:style w:type="character" w:customStyle="1" w:styleId="89">
    <w:name w:val="Heading 9 Char"/>
    <w:basedOn w:val="46"/>
    <w:qFormat/>
    <w:uiPriority w:val="9"/>
    <w:rPr>
      <w:rFonts w:ascii="Arial" w:hAnsi="Arial" w:eastAsia="Arial" w:cs="Arial"/>
      <w:i/>
      <w:iCs/>
      <w:sz w:val="21"/>
      <w:szCs w:val="21"/>
    </w:rPr>
  </w:style>
  <w:style w:type="character" w:customStyle="1" w:styleId="90">
    <w:name w:val="Title Char"/>
    <w:basedOn w:val="46"/>
    <w:qFormat/>
    <w:uiPriority w:val="10"/>
    <w:rPr>
      <w:sz w:val="48"/>
      <w:szCs w:val="48"/>
    </w:rPr>
  </w:style>
  <w:style w:type="character" w:customStyle="1" w:styleId="91">
    <w:name w:val="Subtitle Char"/>
    <w:basedOn w:val="46"/>
    <w:qFormat/>
    <w:uiPriority w:val="11"/>
    <w:rPr>
      <w:sz w:val="24"/>
      <w:szCs w:val="24"/>
    </w:rPr>
  </w:style>
  <w:style w:type="character" w:customStyle="1" w:styleId="92">
    <w:name w:val="Quote Char"/>
    <w:qFormat/>
    <w:uiPriority w:val="29"/>
    <w:rPr>
      <w:i/>
    </w:rPr>
  </w:style>
  <w:style w:type="character" w:customStyle="1" w:styleId="93">
    <w:name w:val="Intense Quote Char"/>
    <w:qFormat/>
    <w:uiPriority w:val="30"/>
    <w:rPr>
      <w:i/>
    </w:rPr>
  </w:style>
  <w:style w:type="character" w:customStyle="1" w:styleId="94">
    <w:name w:val="Header Char"/>
    <w:basedOn w:val="46"/>
    <w:qFormat/>
    <w:uiPriority w:val="99"/>
  </w:style>
  <w:style w:type="character" w:customStyle="1" w:styleId="95">
    <w:name w:val="Footer Char"/>
    <w:basedOn w:val="46"/>
    <w:qFormat/>
    <w:uiPriority w:val="99"/>
  </w:style>
  <w:style w:type="character" w:customStyle="1" w:styleId="96">
    <w:name w:val="Caption Char"/>
    <w:qFormat/>
    <w:uiPriority w:val="99"/>
  </w:style>
  <w:style w:type="table" w:customStyle="1" w:styleId="97">
    <w:name w:val="Table Grid Light"/>
    <w:basedOn w:val="4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98">
    <w:name w:val="Grid Table 1 Light - Accent 1"/>
    <w:basedOn w:val="44"/>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99">
    <w:name w:val="Grid Table 1 Light - Accent 2"/>
    <w:basedOn w:val="44"/>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00">
    <w:name w:val="Grid Table 1 Light - Accent 3"/>
    <w:basedOn w:val="44"/>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01">
    <w:name w:val="Grid Table 1 Light - Accent 4"/>
    <w:basedOn w:val="44"/>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02">
    <w:name w:val="Grid Table 1 Light - Accent 5"/>
    <w:basedOn w:val="44"/>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03">
    <w:name w:val="Grid Table 1 Light - Accent 6"/>
    <w:basedOn w:val="44"/>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04">
    <w:name w:val="Grid Table 2 - Accent 1"/>
    <w:basedOn w:val="44"/>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05">
    <w:name w:val="Grid Table 2 - Accent 2"/>
    <w:basedOn w:val="44"/>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6">
    <w:name w:val="Grid Table 2 - Accent 3"/>
    <w:basedOn w:val="44"/>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7">
    <w:name w:val="Grid Table 2 - Accent 4"/>
    <w:basedOn w:val="44"/>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8">
    <w:name w:val="Grid Table 2 - Accent 5"/>
    <w:basedOn w:val="44"/>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9">
    <w:name w:val="Grid Table 2 - Accent 6"/>
    <w:basedOn w:val="44"/>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0">
    <w:name w:val="Grid Table 3 - Accent 1"/>
    <w:basedOn w:val="44"/>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11">
    <w:name w:val="Grid Table 3 - Accent 2"/>
    <w:basedOn w:val="44"/>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2">
    <w:name w:val="Grid Table 3 - Accent 3"/>
    <w:basedOn w:val="44"/>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3">
    <w:name w:val="Grid Table 3 - Accent 4"/>
    <w:basedOn w:val="44"/>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4">
    <w:name w:val="Grid Table 3 - Accent 5"/>
    <w:basedOn w:val="44"/>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15">
    <w:name w:val="Grid Table 3 - Accent 6"/>
    <w:basedOn w:val="44"/>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6">
    <w:name w:val="Grid Table 4 - Accent 1"/>
    <w:basedOn w:val="44"/>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17">
    <w:name w:val="Grid Table 4 - Accent 2"/>
    <w:basedOn w:val="44"/>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8">
    <w:name w:val="Grid Table 4 - Accent 3"/>
    <w:basedOn w:val="44"/>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9">
    <w:name w:val="Grid Table 4 - Accent 4"/>
    <w:basedOn w:val="44"/>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0">
    <w:name w:val="Grid Table 4 - Accent 5"/>
    <w:basedOn w:val="44"/>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21">
    <w:name w:val="Grid Table 4 - Accent 6"/>
    <w:basedOn w:val="44"/>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2">
    <w:name w:val="Grid Table 5 Dark- Accent 1"/>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23">
    <w:name w:val="Grid Table 5 Dark - Accent 2"/>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24">
    <w:name w:val="Grid Table 5 Dark - Accent 3"/>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25">
    <w:name w:val="Grid Table 5 Dark- Accent 4"/>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26">
    <w:name w:val="Grid Table 5 Dark - Accent 5"/>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27">
    <w:name w:val="Grid Table 5 Dark - Accent 6"/>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28">
    <w:name w:val="Grid Table 6 Colorful - Accent 1"/>
    <w:basedOn w:val="44"/>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9">
    <w:name w:val="Grid Table 6 Colorful - Accent 2"/>
    <w:basedOn w:val="44"/>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0">
    <w:name w:val="Grid Table 6 Colorful - Accent 3"/>
    <w:basedOn w:val="44"/>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31">
    <w:name w:val="Grid Table 6 Colorful - Accent 4"/>
    <w:basedOn w:val="44"/>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2">
    <w:name w:val="Grid Table 6 Colorful - Accent 5"/>
    <w:basedOn w:val="44"/>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33">
    <w:name w:val="Grid Table 6 Colorful - Accent 6"/>
    <w:basedOn w:val="44"/>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34">
    <w:name w:val="Grid Table 7 Colorful - Accent 1"/>
    <w:basedOn w:val="44"/>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35">
    <w:name w:val="Grid Table 7 Colorful - Accent 2"/>
    <w:basedOn w:val="44"/>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6">
    <w:name w:val="Grid Table 7 Colorful - Accent 3"/>
    <w:basedOn w:val="44"/>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37">
    <w:name w:val="Grid Table 7 Colorful - Accent 4"/>
    <w:basedOn w:val="44"/>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8">
    <w:name w:val="Grid Table 7 Colorful - Accent 5"/>
    <w:basedOn w:val="44"/>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39">
    <w:name w:val="Grid Table 7 Colorful - Accent 6"/>
    <w:basedOn w:val="44"/>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40">
    <w:name w:val="List Table 1 Light - Accent 1"/>
    <w:basedOn w:val="44"/>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41">
    <w:name w:val="List Table 1 Light - Accent 2"/>
    <w:basedOn w:val="44"/>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42">
    <w:name w:val="List Table 1 Light - Accent 3"/>
    <w:basedOn w:val="44"/>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43">
    <w:name w:val="List Table 1 Light - Accent 4"/>
    <w:basedOn w:val="44"/>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44">
    <w:name w:val="List Table 1 Light - Accent 5"/>
    <w:basedOn w:val="44"/>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45">
    <w:name w:val="List Table 1 Light - Accent 6"/>
    <w:basedOn w:val="44"/>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46">
    <w:name w:val="List Table 2 - Accent 1"/>
    <w:basedOn w:val="44"/>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7">
    <w:name w:val="List Table 2 - Accent 2"/>
    <w:basedOn w:val="44"/>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8">
    <w:name w:val="List Table 2 - Accent 3"/>
    <w:basedOn w:val="44"/>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9">
    <w:name w:val="List Table 2 - Accent 4"/>
    <w:basedOn w:val="44"/>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0">
    <w:name w:val="List Table 2 - Accent 5"/>
    <w:basedOn w:val="44"/>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1">
    <w:name w:val="List Table 2 - Accent 6"/>
    <w:basedOn w:val="44"/>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2">
    <w:name w:val="List Table 3 - Accent 1"/>
    <w:basedOn w:val="44"/>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53">
    <w:name w:val="List Table 3 - Accent 2"/>
    <w:basedOn w:val="44"/>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54">
    <w:name w:val="List Table 3 - Accent 3"/>
    <w:basedOn w:val="44"/>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55">
    <w:name w:val="List Table 3 - Accent 4"/>
    <w:basedOn w:val="44"/>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56">
    <w:name w:val="List Table 3 - Accent 5"/>
    <w:basedOn w:val="44"/>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57">
    <w:name w:val="List Table 3 - Accent 6"/>
    <w:basedOn w:val="44"/>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58">
    <w:name w:val="List Table 4 - Accent 1"/>
    <w:basedOn w:val="44"/>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59">
    <w:name w:val="List Table 4 - Accent 2"/>
    <w:basedOn w:val="44"/>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60">
    <w:name w:val="List Table 4 - Accent 3"/>
    <w:basedOn w:val="44"/>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61">
    <w:name w:val="List Table 4 - Accent 4"/>
    <w:basedOn w:val="44"/>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2">
    <w:name w:val="List Table 4 - Accent 5"/>
    <w:basedOn w:val="44"/>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63">
    <w:name w:val="List Table 4 - Accent 6"/>
    <w:basedOn w:val="44"/>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4">
    <w:name w:val="List Table 5 Dark - Accent 1"/>
    <w:basedOn w:val="44"/>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65">
    <w:name w:val="List Table 5 Dark - Accent 2"/>
    <w:basedOn w:val="44"/>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66">
    <w:name w:val="List Table 5 Dark - Accent 3"/>
    <w:basedOn w:val="44"/>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67">
    <w:name w:val="List Table 5 Dark - Accent 4"/>
    <w:basedOn w:val="44"/>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68">
    <w:name w:val="List Table 5 Dark - Accent 5"/>
    <w:basedOn w:val="44"/>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69">
    <w:name w:val="List Table 5 Dark - Accent 6"/>
    <w:basedOn w:val="44"/>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70">
    <w:name w:val="List Table 6 Colorful - Accent 1"/>
    <w:basedOn w:val="44"/>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1">
    <w:name w:val="List Table 6 Colorful - Accent 2"/>
    <w:basedOn w:val="44"/>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2">
    <w:name w:val="List Table 6 Colorful - Accent 3"/>
    <w:basedOn w:val="44"/>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3">
    <w:name w:val="List Table 6 Colorful - Accent 4"/>
    <w:basedOn w:val="44"/>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4">
    <w:name w:val="List Table 6 Colorful - Accent 5"/>
    <w:basedOn w:val="44"/>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5">
    <w:name w:val="List Table 6 Colorful - Accent 6"/>
    <w:basedOn w:val="44"/>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6">
    <w:name w:val="List Table 7 Colorful - Accent 1"/>
    <w:basedOn w:val="44"/>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7">
    <w:name w:val="List Table 7 Colorful - Accent 2"/>
    <w:basedOn w:val="44"/>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8">
    <w:name w:val="List Table 7 Colorful - Accent 3"/>
    <w:basedOn w:val="44"/>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9">
    <w:name w:val="List Table 7 Colorful - Accent 4"/>
    <w:basedOn w:val="44"/>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0">
    <w:name w:val="List Table 7 Colorful - Accent 5"/>
    <w:basedOn w:val="44"/>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81">
    <w:name w:val="List Table 7 Colorful - Accent 6"/>
    <w:basedOn w:val="44"/>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2">
    <w:name w:val="Lined - Accent"/>
    <w:basedOn w:val="44"/>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3">
    <w:name w:val="Lined - Accent 1"/>
    <w:basedOn w:val="44"/>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4">
    <w:name w:val="Lined - Accent 2"/>
    <w:basedOn w:val="44"/>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5">
    <w:name w:val="Lined - Accent 3"/>
    <w:basedOn w:val="44"/>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6">
    <w:name w:val="Lined - Accent 4"/>
    <w:basedOn w:val="44"/>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7">
    <w:name w:val="Lined - Accent 5"/>
    <w:basedOn w:val="44"/>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8">
    <w:name w:val="Lined - Accent 6"/>
    <w:basedOn w:val="44"/>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9">
    <w:name w:val="Bordered &amp; Lined - Accent"/>
    <w:basedOn w:val="44"/>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0">
    <w:name w:val="Bordered &amp; Lined - Accent 1"/>
    <w:basedOn w:val="44"/>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91">
    <w:name w:val="Bordered &amp; Lined - Accent 2"/>
    <w:basedOn w:val="44"/>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2">
    <w:name w:val="Bordered &amp; Lined - Accent 3"/>
    <w:basedOn w:val="44"/>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3">
    <w:name w:val="Bordered &amp; Lined - Accent 4"/>
    <w:basedOn w:val="44"/>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4">
    <w:name w:val="Bordered &amp; Lined - Accent 5"/>
    <w:basedOn w:val="44"/>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5">
    <w:name w:val="Bordered &amp; Lined - Accent 6"/>
    <w:basedOn w:val="44"/>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6">
    <w:name w:val="Bordered"/>
    <w:basedOn w:val="44"/>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7">
    <w:name w:val="Bordered - Accent 1"/>
    <w:basedOn w:val="44"/>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8">
    <w:name w:val="Bordered - Accent 2"/>
    <w:basedOn w:val="44"/>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9">
    <w:name w:val="Bordered - Accent 3"/>
    <w:basedOn w:val="44"/>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00">
    <w:name w:val="Bordered - Accent 4"/>
    <w:basedOn w:val="44"/>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01">
    <w:name w:val="Bordered - Accent 5"/>
    <w:basedOn w:val="44"/>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02">
    <w:name w:val="Bordered - Accent 6"/>
    <w:basedOn w:val="44"/>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03">
    <w:name w:val="Footnote Text Char"/>
    <w:qFormat/>
    <w:uiPriority w:val="99"/>
    <w:rPr>
      <w:sz w:val="18"/>
    </w:rPr>
  </w:style>
  <w:style w:type="character" w:customStyle="1" w:styleId="204">
    <w:name w:val="尾注文本 字符"/>
    <w:link w:val="28"/>
    <w:qFormat/>
    <w:uiPriority w:val="99"/>
    <w:rPr>
      <w:sz w:val="20"/>
    </w:rPr>
  </w:style>
  <w:style w:type="paragraph" w:customStyle="1" w:styleId="205">
    <w:name w:val="TOC 标题111"/>
    <w:unhideWhenUsed/>
    <w:qFormat/>
    <w:uiPriority w:val="39"/>
    <w:rPr>
      <w:rFonts w:asciiTheme="minorHAnsi" w:hAnsiTheme="minorHAnsi" w:eastAsiaTheme="minorEastAsia" w:cstheme="minorBidi"/>
      <w:lang w:val="en-US" w:eastAsia="zh-CN" w:bidi="ar-SA"/>
    </w:rPr>
  </w:style>
  <w:style w:type="paragraph" w:customStyle="1" w:styleId="206">
    <w:name w:val="段"/>
    <w:next w:val="1"/>
    <w:link w:val="207"/>
    <w:qFormat/>
    <w:uiPriority w:val="0"/>
    <w:pPr>
      <w:tabs>
        <w:tab w:val="center" w:pos="4201"/>
        <w:tab w:val="right" w:leader="dot" w:pos="9298"/>
      </w:tabs>
      <w:spacing w:after="200" w:line="276" w:lineRule="auto"/>
      <w:ind w:firstLine="420"/>
      <w:jc w:val="both"/>
    </w:pPr>
    <w:rPr>
      <w:rFonts w:ascii="宋体" w:hAnsiTheme="minorHAnsi" w:eastAsiaTheme="minorEastAsia" w:cstheme="minorBidi"/>
      <w:lang w:val="en-US" w:eastAsia="zh-CN" w:bidi="ar-SA"/>
    </w:rPr>
  </w:style>
  <w:style w:type="character" w:customStyle="1" w:styleId="207">
    <w:name w:val="段 Char"/>
    <w:link w:val="206"/>
    <w:qFormat/>
    <w:uiPriority w:val="0"/>
    <w:rPr>
      <w:rFonts w:ascii="宋体"/>
    </w:rPr>
  </w:style>
  <w:style w:type="paragraph" w:customStyle="1" w:styleId="208">
    <w:name w:val="正文段落内容"/>
    <w:basedOn w:val="1"/>
    <w:link w:val="209"/>
    <w:qFormat/>
    <w:uiPriority w:val="0"/>
    <w:pPr>
      <w:ind w:firstLine="200"/>
      <w:jc w:val="left"/>
    </w:pPr>
    <w:rPr>
      <w:rFonts w:ascii="Times New Roman" w:hAnsi="Times New Roman"/>
      <w:sz w:val="20"/>
      <w:szCs w:val="24"/>
      <w:lang w:bidi="en-US"/>
    </w:rPr>
  </w:style>
  <w:style w:type="character" w:customStyle="1" w:styleId="209">
    <w:name w:val="正文段落内容 Char"/>
    <w:link w:val="208"/>
    <w:qFormat/>
    <w:uiPriority w:val="0"/>
    <w:rPr>
      <w:rFonts w:ascii="Times New Roman" w:hAnsi="Times New Roman"/>
      <w:szCs w:val="24"/>
      <w:lang w:bidi="en-US"/>
    </w:rPr>
  </w:style>
  <w:style w:type="paragraph" w:customStyle="1" w:styleId="210">
    <w:name w:val="标题 21"/>
    <w:basedOn w:val="1"/>
    <w:next w:val="1"/>
    <w:qFormat/>
    <w:uiPriority w:val="0"/>
    <w:pPr>
      <w:keepNext/>
      <w:keepLines/>
      <w:spacing w:before="260" w:after="260" w:line="416" w:lineRule="auto"/>
      <w:ind w:left="576" w:hanging="576"/>
      <w:outlineLvl w:val="1"/>
    </w:pPr>
    <w:rPr>
      <w:rFonts w:ascii="Cambria" w:hAnsi="Cambria" w:eastAsia="宋体" w:cs="Times New Roman"/>
      <w:b/>
      <w:bCs/>
      <w:sz w:val="32"/>
      <w:szCs w:val="32"/>
    </w:rPr>
  </w:style>
  <w:style w:type="paragraph" w:customStyle="1" w:styleId="211">
    <w:name w:val="标题 31"/>
    <w:basedOn w:val="1"/>
    <w:next w:val="1"/>
    <w:qFormat/>
    <w:uiPriority w:val="0"/>
    <w:pPr>
      <w:keepNext/>
      <w:keepLines/>
      <w:spacing w:before="260" w:after="260" w:line="416" w:lineRule="auto"/>
      <w:ind w:left="1430" w:hanging="720"/>
      <w:outlineLvl w:val="2"/>
    </w:pPr>
    <w:rPr>
      <w:rFonts w:ascii="Calibri" w:hAnsi="Calibri" w:eastAsia="宋体" w:cs="Times New Roman"/>
      <w:b/>
      <w:bCs/>
      <w:sz w:val="32"/>
      <w:szCs w:val="32"/>
    </w:rPr>
  </w:style>
  <w:style w:type="character" w:customStyle="1" w:styleId="212">
    <w:name w:val="标题 4 Char"/>
    <w:link w:val="84"/>
    <w:qFormat/>
    <w:uiPriority w:val="0"/>
    <w:rPr>
      <w:rFonts w:ascii="Cambria" w:hAnsi="Cambria" w:eastAsia="宋体" w:cs="Times New Roman"/>
      <w:b/>
      <w:bCs/>
      <w:sz w:val="28"/>
      <w:szCs w:val="28"/>
    </w:rPr>
  </w:style>
  <w:style w:type="paragraph" w:customStyle="1" w:styleId="213">
    <w:name w:val="标题 51"/>
    <w:basedOn w:val="1"/>
    <w:next w:val="1"/>
    <w:qFormat/>
    <w:uiPriority w:val="0"/>
    <w:pPr>
      <w:keepNext/>
      <w:keepLines/>
      <w:spacing w:before="280" w:after="290" w:line="376" w:lineRule="auto"/>
      <w:ind w:left="1008" w:hanging="1008"/>
      <w:outlineLvl w:val="4"/>
    </w:pPr>
    <w:rPr>
      <w:rFonts w:ascii="Calibri" w:hAnsi="Calibri" w:eastAsia="宋体" w:cs="Times New Roman"/>
      <w:b/>
      <w:bCs/>
      <w:sz w:val="28"/>
      <w:szCs w:val="28"/>
    </w:rPr>
  </w:style>
  <w:style w:type="paragraph" w:customStyle="1" w:styleId="214">
    <w:name w:val="标题 61"/>
    <w:basedOn w:val="1"/>
    <w:next w:val="1"/>
    <w:qFormat/>
    <w:uiPriority w:val="0"/>
    <w:pPr>
      <w:keepNext/>
      <w:keepLines/>
      <w:spacing w:before="240" w:after="64" w:line="320" w:lineRule="auto"/>
      <w:ind w:left="1152" w:hanging="1152"/>
      <w:outlineLvl w:val="5"/>
    </w:pPr>
    <w:rPr>
      <w:rFonts w:ascii="Cambria" w:hAnsi="Cambria" w:eastAsia="宋体" w:cs="Times New Roman"/>
      <w:b/>
      <w:bCs/>
      <w:sz w:val="24"/>
      <w:szCs w:val="24"/>
    </w:rPr>
  </w:style>
  <w:style w:type="paragraph" w:customStyle="1" w:styleId="215">
    <w:name w:val="标题 71"/>
    <w:basedOn w:val="1"/>
    <w:next w:val="1"/>
    <w:link w:val="216"/>
    <w:qFormat/>
    <w:uiPriority w:val="0"/>
    <w:pPr>
      <w:keepNext/>
      <w:keepLines/>
      <w:spacing w:before="240" w:after="64" w:line="320" w:lineRule="auto"/>
      <w:ind w:left="1296" w:hanging="1296"/>
      <w:outlineLvl w:val="6"/>
    </w:pPr>
    <w:rPr>
      <w:rFonts w:ascii="Calibri" w:hAnsi="Calibri" w:eastAsia="宋体" w:cs="Times New Roman"/>
      <w:b/>
      <w:bCs/>
      <w:sz w:val="24"/>
      <w:szCs w:val="24"/>
    </w:rPr>
  </w:style>
  <w:style w:type="character" w:customStyle="1" w:styleId="216">
    <w:name w:val="标题 7 Char1"/>
    <w:link w:val="215"/>
    <w:qFormat/>
    <w:uiPriority w:val="0"/>
    <w:rPr>
      <w:rFonts w:ascii="Calibri" w:hAnsi="Calibri" w:eastAsia="宋体" w:cs="Times New Roman"/>
      <w:b/>
      <w:bCs/>
      <w:sz w:val="24"/>
      <w:szCs w:val="24"/>
    </w:rPr>
  </w:style>
  <w:style w:type="paragraph" w:customStyle="1" w:styleId="217">
    <w:name w:val="标题 81"/>
    <w:basedOn w:val="1"/>
    <w:next w:val="1"/>
    <w:qFormat/>
    <w:uiPriority w:val="0"/>
    <w:pPr>
      <w:keepNext/>
      <w:keepLines/>
      <w:spacing w:before="240" w:after="64" w:line="320" w:lineRule="auto"/>
      <w:ind w:left="1440" w:hanging="1440"/>
      <w:outlineLvl w:val="7"/>
    </w:pPr>
    <w:rPr>
      <w:rFonts w:ascii="Cambria" w:hAnsi="Cambria" w:eastAsia="宋体" w:cs="Times New Roman"/>
      <w:sz w:val="24"/>
      <w:szCs w:val="24"/>
    </w:rPr>
  </w:style>
  <w:style w:type="paragraph" w:customStyle="1" w:styleId="218">
    <w:name w:val="标题 91"/>
    <w:basedOn w:val="1"/>
    <w:next w:val="1"/>
    <w:qFormat/>
    <w:uiPriority w:val="0"/>
    <w:pPr>
      <w:keepNext/>
      <w:keepLines/>
      <w:spacing w:before="240" w:after="64" w:line="320" w:lineRule="auto"/>
      <w:ind w:left="1584" w:hanging="1584"/>
      <w:outlineLvl w:val="8"/>
    </w:pPr>
    <w:rPr>
      <w:rFonts w:ascii="Cambria" w:hAnsi="Cambria" w:eastAsia="宋体" w:cs="Times New Roman"/>
      <w:szCs w:val="21"/>
    </w:rPr>
  </w:style>
  <w:style w:type="paragraph" w:customStyle="1" w:styleId="219">
    <w:name w:val="样式 样式 正文缩进四号ALT+Z段1 Char Char Char段1 Char Char标题4body text鋘d... ...1"/>
    <w:basedOn w:val="1"/>
    <w:link w:val="220"/>
    <w:qFormat/>
    <w:uiPriority w:val="0"/>
    <w:rPr>
      <w:rFonts w:ascii="宋体" w:hAnsi="宋体" w:eastAsia="宋体" w:cs="Times New Roman"/>
      <w:sz w:val="20"/>
      <w:szCs w:val="21"/>
    </w:rPr>
  </w:style>
  <w:style w:type="character" w:customStyle="1" w:styleId="220">
    <w:name w:val="样式 样式 正文缩进四号ALT+Z段1 Char Char Char段1 Char Char标题4body text鋘d... ...1 Char Char"/>
    <w:link w:val="219"/>
    <w:qFormat/>
    <w:uiPriority w:val="0"/>
    <w:rPr>
      <w:rFonts w:ascii="宋体" w:hAnsi="宋体" w:eastAsia="宋体" w:cs="Times New Roman"/>
      <w:szCs w:val="21"/>
    </w:rPr>
  </w:style>
  <w:style w:type="paragraph" w:customStyle="1" w:styleId="221">
    <w:name w:val="AC-Image-图片"/>
    <w:next w:val="1"/>
    <w:qFormat/>
    <w:uiPriority w:val="0"/>
    <w:pPr>
      <w:jc w:val="center"/>
    </w:pPr>
    <w:rPr>
      <w:rFonts w:ascii="Times New Roman" w:hAnsi="Times New Roman" w:eastAsia="宋体" w:cs="Calibri"/>
      <w:sz w:val="24"/>
      <w:szCs w:val="21"/>
      <w:lang w:val="en-US" w:eastAsia="zh-CN" w:bidi="ar-SA"/>
    </w:rPr>
  </w:style>
  <w:style w:type="paragraph" w:customStyle="1" w:styleId="222">
    <w:name w:val="AC-Image-图表标题"/>
    <w:qFormat/>
    <w:uiPriority w:val="0"/>
    <w:pPr>
      <w:jc w:val="center"/>
    </w:pPr>
    <w:rPr>
      <w:rFonts w:ascii="Times New Roman" w:hAnsi="Times New Roman" w:eastAsia="微软雅黑" w:cs="宋体"/>
      <w:sz w:val="21"/>
      <w:lang w:val="en-US" w:eastAsia="zh-CN" w:bidi="ar-SA"/>
    </w:rPr>
  </w:style>
  <w:style w:type="paragraph" w:customStyle="1" w:styleId="223">
    <w:name w:val="列项"/>
    <w:basedOn w:val="1"/>
    <w:qFormat/>
    <w:uiPriority w:val="0"/>
    <w:pPr>
      <w:widowControl/>
      <w:ind w:left="425" w:hanging="425"/>
      <w:jc w:val="left"/>
    </w:pPr>
    <w:rPr>
      <w:rFonts w:ascii="宋体" w:hAnsi="Calibri" w:eastAsia="仿宋" w:cs="Times New Roman"/>
      <w:sz w:val="28"/>
      <w:szCs w:val="24"/>
    </w:rPr>
  </w:style>
  <w:style w:type="character" w:customStyle="1" w:styleId="224">
    <w:name w:val="标题 7 字符"/>
    <w:basedOn w:val="46"/>
    <w:semiHidden/>
    <w:qFormat/>
    <w:uiPriority w:val="9"/>
    <w:rPr>
      <w:b/>
      <w:bCs/>
      <w:sz w:val="24"/>
      <w:szCs w:val="24"/>
    </w:rPr>
  </w:style>
  <w:style w:type="paragraph" w:customStyle="1" w:styleId="225">
    <w:name w:val="标书突出内容（文字加粗）"/>
    <w:basedOn w:val="208"/>
    <w:next w:val="208"/>
    <w:link w:val="226"/>
    <w:qFormat/>
    <w:uiPriority w:val="0"/>
    <w:rPr>
      <w:b/>
    </w:rPr>
  </w:style>
  <w:style w:type="character" w:customStyle="1" w:styleId="226">
    <w:name w:val="标书突出内容（文字加粗） Char"/>
    <w:link w:val="225"/>
    <w:qFormat/>
    <w:uiPriority w:val="0"/>
    <w:rPr>
      <w:rFonts w:ascii="Times New Roman" w:hAnsi="Times New Roman"/>
      <w:b/>
      <w:szCs w:val="24"/>
      <w:lang w:bidi="en-US"/>
    </w:rPr>
  </w:style>
  <w:style w:type="character" w:customStyle="1" w:styleId="227">
    <w:name w:val="webdict"/>
    <w:basedOn w:val="46"/>
    <w:qFormat/>
    <w:uiPriority w:val="0"/>
  </w:style>
  <w:style w:type="character" w:customStyle="1" w:styleId="228">
    <w:name w:val="明显参考1"/>
    <w:qFormat/>
    <w:uiPriority w:val="0"/>
    <w:rPr>
      <w:b/>
      <w:bCs/>
      <w:smallCaps/>
      <w:color w:val="C0504D"/>
      <w:spacing w:val="5"/>
      <w:u w:val="single"/>
    </w:rPr>
  </w:style>
  <w:style w:type="paragraph" w:customStyle="1" w:styleId="229">
    <w:name w:val="图片（居中）"/>
    <w:basedOn w:val="1"/>
    <w:next w:val="208"/>
    <w:link w:val="230"/>
    <w:qFormat/>
    <w:uiPriority w:val="0"/>
    <w:pPr>
      <w:jc w:val="center"/>
    </w:pPr>
    <w:rPr>
      <w:rFonts w:ascii="宋体" w:hAnsi="宋体"/>
      <w:sz w:val="24"/>
      <w:szCs w:val="24"/>
      <w:lang w:bidi="en-US"/>
    </w:rPr>
  </w:style>
  <w:style w:type="character" w:customStyle="1" w:styleId="230">
    <w:name w:val="图片（居中） Char"/>
    <w:link w:val="229"/>
    <w:qFormat/>
    <w:uiPriority w:val="0"/>
    <w:rPr>
      <w:rFonts w:ascii="宋体" w:hAnsi="宋体"/>
      <w:sz w:val="24"/>
      <w:szCs w:val="24"/>
      <w:lang w:bidi="en-US"/>
    </w:rPr>
  </w:style>
  <w:style w:type="paragraph" w:customStyle="1" w:styleId="231">
    <w:name w:val="页眉1"/>
    <w:basedOn w:val="1"/>
    <w:link w:val="232"/>
    <w:qFormat/>
    <w:uiPriority w:val="0"/>
    <w:pPr>
      <w:pBdr>
        <w:bottom w:val="single" w:color="auto" w:sz="6" w:space="1"/>
      </w:pBdr>
      <w:tabs>
        <w:tab w:val="center" w:pos="4153"/>
        <w:tab w:val="right" w:pos="8306"/>
      </w:tabs>
      <w:jc w:val="center"/>
    </w:pPr>
    <w:rPr>
      <w:sz w:val="18"/>
      <w:szCs w:val="18"/>
    </w:rPr>
  </w:style>
  <w:style w:type="character" w:customStyle="1" w:styleId="232">
    <w:name w:val="页眉 Char"/>
    <w:link w:val="231"/>
    <w:qFormat/>
    <w:uiPriority w:val="0"/>
    <w:rPr>
      <w:sz w:val="18"/>
      <w:szCs w:val="18"/>
    </w:rPr>
  </w:style>
  <w:style w:type="paragraph" w:customStyle="1" w:styleId="233">
    <w:name w:val="段落内容三级列表"/>
    <w:basedOn w:val="1"/>
    <w:link w:val="234"/>
    <w:qFormat/>
    <w:uiPriority w:val="30"/>
    <w:pPr>
      <w:tabs>
        <w:tab w:val="left" w:pos="4848"/>
      </w:tabs>
      <w:ind w:left="4848" w:hanging="1418"/>
      <w:jc w:val="left"/>
    </w:pPr>
    <w:rPr>
      <w:rFonts w:ascii="宋体" w:hAnsi="宋体" w:eastAsia="仿宋"/>
      <w:sz w:val="28"/>
      <w:szCs w:val="24"/>
      <w:lang w:bidi="en-US"/>
    </w:rPr>
  </w:style>
  <w:style w:type="character" w:customStyle="1" w:styleId="234">
    <w:name w:val="段落内容三级列表 Char"/>
    <w:link w:val="233"/>
    <w:qFormat/>
    <w:uiPriority w:val="30"/>
    <w:rPr>
      <w:rFonts w:ascii="宋体" w:hAnsi="宋体" w:eastAsia="仿宋"/>
      <w:sz w:val="28"/>
      <w:szCs w:val="24"/>
      <w:lang w:bidi="en-US"/>
    </w:rPr>
  </w:style>
  <w:style w:type="paragraph" w:customStyle="1" w:styleId="235">
    <w:name w:val="段落内容一级列表"/>
    <w:basedOn w:val="1"/>
    <w:link w:val="236"/>
    <w:qFormat/>
    <w:uiPriority w:val="29"/>
    <w:pPr>
      <w:tabs>
        <w:tab w:val="left" w:pos="4281"/>
      </w:tabs>
      <w:ind w:left="100" w:hanging="1276"/>
      <w:jc w:val="left"/>
    </w:pPr>
    <w:rPr>
      <w:rFonts w:ascii="宋体" w:hAnsi="宋体"/>
      <w:sz w:val="24"/>
      <w:szCs w:val="24"/>
      <w:lang w:bidi="en-US"/>
    </w:rPr>
  </w:style>
  <w:style w:type="character" w:customStyle="1" w:styleId="236">
    <w:name w:val="段落内容一级列表 Char"/>
    <w:link w:val="235"/>
    <w:qFormat/>
    <w:uiPriority w:val="29"/>
    <w:rPr>
      <w:rFonts w:ascii="宋体" w:hAnsi="宋体"/>
      <w:sz w:val="24"/>
      <w:szCs w:val="24"/>
      <w:lang w:bidi="en-US"/>
    </w:rPr>
  </w:style>
  <w:style w:type="character" w:customStyle="1" w:styleId="237">
    <w:name w:val="标题 3 Char"/>
    <w:qFormat/>
    <w:uiPriority w:val="0"/>
    <w:rPr>
      <w:rFonts w:eastAsia="黑体"/>
      <w:b/>
      <w:color w:val="000000"/>
      <w:sz w:val="28"/>
      <w:szCs w:val="32"/>
    </w:rPr>
  </w:style>
  <w:style w:type="paragraph" w:customStyle="1" w:styleId="238">
    <w:name w:val="段落内容无序列表"/>
    <w:basedOn w:val="1"/>
    <w:link w:val="239"/>
    <w:qFormat/>
    <w:uiPriority w:val="32"/>
    <w:pPr>
      <w:widowControl/>
      <w:tabs>
        <w:tab w:val="left" w:pos="720"/>
      </w:tabs>
      <w:ind w:left="250" w:hanging="720"/>
      <w:jc w:val="left"/>
    </w:pPr>
    <w:rPr>
      <w:rFonts w:ascii="宋体" w:hAnsi="宋体" w:eastAsia="仿宋"/>
      <w:sz w:val="24"/>
      <w:szCs w:val="24"/>
      <w:lang w:bidi="en-US"/>
    </w:rPr>
  </w:style>
  <w:style w:type="character" w:customStyle="1" w:styleId="239">
    <w:name w:val="段落内容无序列表 Char"/>
    <w:link w:val="238"/>
    <w:qFormat/>
    <w:uiPriority w:val="32"/>
    <w:rPr>
      <w:rFonts w:ascii="宋体" w:hAnsi="宋体" w:eastAsia="仿宋"/>
      <w:sz w:val="24"/>
      <w:szCs w:val="24"/>
      <w:lang w:bidi="en-US"/>
    </w:rPr>
  </w:style>
  <w:style w:type="character" w:customStyle="1" w:styleId="240">
    <w:name w:val="书籍标题1"/>
    <w:qFormat/>
    <w:uiPriority w:val="0"/>
    <w:rPr>
      <w:b/>
      <w:bCs/>
      <w:smallCaps/>
      <w:spacing w:val="5"/>
    </w:rPr>
  </w:style>
  <w:style w:type="character" w:customStyle="1" w:styleId="241">
    <w:name w:val="明显强调1"/>
    <w:qFormat/>
    <w:uiPriority w:val="21"/>
    <w:rPr>
      <w:b/>
      <w:bCs/>
      <w:i/>
      <w:iCs/>
      <w:color w:val="4F81BD"/>
    </w:rPr>
  </w:style>
  <w:style w:type="character" w:customStyle="1" w:styleId="242">
    <w:name w:val="标题 5 Char"/>
    <w:qFormat/>
    <w:uiPriority w:val="0"/>
    <w:rPr>
      <w:rFonts w:eastAsia="黑体"/>
      <w:b/>
      <w:bCs/>
      <w:sz w:val="28"/>
      <w:szCs w:val="28"/>
      <w:lang w:bidi="en-US"/>
    </w:rPr>
  </w:style>
  <w:style w:type="paragraph" w:customStyle="1" w:styleId="243">
    <w:name w:val="标题 11"/>
    <w:basedOn w:val="1"/>
    <w:next w:val="1"/>
    <w:link w:val="244"/>
    <w:qFormat/>
    <w:uiPriority w:val="0"/>
    <w:pPr>
      <w:keepNext/>
      <w:keepLines/>
      <w:pageBreakBefore/>
      <w:spacing w:before="340" w:after="330" w:line="578" w:lineRule="auto"/>
      <w:outlineLvl w:val="0"/>
    </w:pPr>
    <w:rPr>
      <w:rFonts w:eastAsia="黑体"/>
      <w:b/>
      <w:bCs/>
      <w:sz w:val="32"/>
      <w:szCs w:val="44"/>
    </w:rPr>
  </w:style>
  <w:style w:type="character" w:customStyle="1" w:styleId="244">
    <w:name w:val="标题 1 Char"/>
    <w:link w:val="243"/>
    <w:qFormat/>
    <w:uiPriority w:val="0"/>
    <w:rPr>
      <w:rFonts w:eastAsia="黑体"/>
      <w:b/>
      <w:bCs/>
      <w:sz w:val="32"/>
      <w:szCs w:val="44"/>
    </w:rPr>
  </w:style>
  <w:style w:type="paragraph" w:customStyle="1" w:styleId="245">
    <w:name w:val="正文文本1"/>
    <w:basedOn w:val="1"/>
    <w:link w:val="246"/>
    <w:qFormat/>
    <w:uiPriority w:val="0"/>
    <w:pPr>
      <w:spacing w:after="120"/>
    </w:pPr>
    <w:rPr>
      <w:rFonts w:ascii="Times New Roman" w:hAnsi="Times New Roman" w:eastAsia="仿宋"/>
      <w:sz w:val="28"/>
      <w:szCs w:val="24"/>
    </w:rPr>
  </w:style>
  <w:style w:type="character" w:customStyle="1" w:styleId="246">
    <w:name w:val="正文文本 Char"/>
    <w:link w:val="245"/>
    <w:qFormat/>
    <w:uiPriority w:val="0"/>
    <w:rPr>
      <w:rFonts w:ascii="Times New Roman" w:hAnsi="Times New Roman" w:eastAsia="仿宋"/>
      <w:sz w:val="28"/>
      <w:szCs w:val="24"/>
    </w:rPr>
  </w:style>
  <w:style w:type="paragraph" w:customStyle="1" w:styleId="247">
    <w:name w:val="页脚1"/>
    <w:basedOn w:val="1"/>
    <w:link w:val="248"/>
    <w:qFormat/>
    <w:uiPriority w:val="0"/>
    <w:pPr>
      <w:tabs>
        <w:tab w:val="center" w:pos="4153"/>
        <w:tab w:val="right" w:pos="8306"/>
      </w:tabs>
      <w:jc w:val="left"/>
    </w:pPr>
    <w:rPr>
      <w:rFonts w:ascii="Times New Roman" w:hAnsi="Times New Roman"/>
      <w:sz w:val="18"/>
      <w:szCs w:val="18"/>
    </w:rPr>
  </w:style>
  <w:style w:type="character" w:customStyle="1" w:styleId="248">
    <w:name w:val="页脚 Char"/>
    <w:link w:val="247"/>
    <w:qFormat/>
    <w:uiPriority w:val="0"/>
    <w:rPr>
      <w:rFonts w:ascii="Times New Roman" w:hAnsi="Times New Roman"/>
      <w:sz w:val="18"/>
      <w:szCs w:val="18"/>
    </w:rPr>
  </w:style>
  <w:style w:type="character" w:customStyle="1" w:styleId="249">
    <w:name w:val="标题 2 Char"/>
    <w:qFormat/>
    <w:uiPriority w:val="0"/>
    <w:rPr>
      <w:rFonts w:eastAsia="黑体"/>
      <w:b/>
      <w:bCs/>
      <w:color w:val="000000"/>
      <w:sz w:val="30"/>
      <w:szCs w:val="32"/>
    </w:rPr>
  </w:style>
  <w:style w:type="character" w:customStyle="1" w:styleId="250">
    <w:name w:val="不明显参考1"/>
    <w:qFormat/>
    <w:uiPriority w:val="0"/>
    <w:rPr>
      <w:smallCaps/>
      <w:color w:val="C0504D"/>
      <w:u w:val="single"/>
    </w:rPr>
  </w:style>
  <w:style w:type="character" w:customStyle="1" w:styleId="251">
    <w:name w:val="不明显强调1"/>
    <w:qFormat/>
    <w:uiPriority w:val="0"/>
    <w:rPr>
      <w:i/>
      <w:iCs/>
      <w:color w:val="4040FF"/>
    </w:rPr>
  </w:style>
  <w:style w:type="paragraph" w:customStyle="1" w:styleId="252">
    <w:name w:val="章节71"/>
    <w:basedOn w:val="5"/>
    <w:qFormat/>
    <w:uiPriority w:val="0"/>
    <w:pPr>
      <w:widowControl/>
      <w:tabs>
        <w:tab w:val="left" w:pos="567"/>
      </w:tabs>
      <w:spacing w:line="240" w:lineRule="auto"/>
      <w:jc w:val="left"/>
    </w:pPr>
    <w:rPr>
      <w:rFonts w:ascii="黑体" w:hAnsi="黑体" w:eastAsia="仿宋" w:cs="黑体"/>
      <w:color w:val="000000"/>
      <w:szCs w:val="21"/>
      <w:lang w:eastAsia="en-US" w:bidi="en-US"/>
    </w:rPr>
  </w:style>
  <w:style w:type="character" w:customStyle="1" w:styleId="253">
    <w:name w:val="标题 2 字符"/>
    <w:basedOn w:val="46"/>
    <w:link w:val="5"/>
    <w:qFormat/>
    <w:uiPriority w:val="0"/>
    <w:rPr>
      <w:rFonts w:asciiTheme="majorHAnsi" w:hAnsiTheme="majorHAnsi" w:eastAsiaTheme="majorEastAsia" w:cstheme="majorBidi"/>
      <w:b/>
      <w:bCs/>
      <w:sz w:val="32"/>
      <w:szCs w:val="32"/>
    </w:rPr>
  </w:style>
  <w:style w:type="paragraph" w:customStyle="1" w:styleId="254">
    <w:name w:val="章节6.1"/>
    <w:basedOn w:val="5"/>
    <w:qFormat/>
    <w:uiPriority w:val="0"/>
    <w:pPr>
      <w:widowControl/>
      <w:tabs>
        <w:tab w:val="left" w:pos="567"/>
        <w:tab w:val="left" w:pos="720"/>
      </w:tabs>
      <w:spacing w:line="240" w:lineRule="auto"/>
      <w:ind w:left="792" w:hanging="648"/>
    </w:pPr>
    <w:rPr>
      <w:rFonts w:ascii="黑体" w:hAnsi="Calibri" w:eastAsia="仿宋" w:cs="黑体"/>
      <w:szCs w:val="21"/>
      <w:lang w:bidi="en-US"/>
    </w:rPr>
  </w:style>
  <w:style w:type="paragraph" w:customStyle="1" w:styleId="255">
    <w:name w:val="章节2-1"/>
    <w:basedOn w:val="1"/>
    <w:qFormat/>
    <w:uiPriority w:val="0"/>
    <w:pPr>
      <w:jc w:val="left"/>
    </w:pPr>
    <w:rPr>
      <w:rFonts w:ascii="黑体" w:hAnsi="Calibri" w:eastAsia="黑体" w:cs="Times New Roman"/>
      <w:sz w:val="28"/>
      <w:szCs w:val="24"/>
    </w:rPr>
  </w:style>
  <w:style w:type="paragraph" w:customStyle="1" w:styleId="256">
    <w:name w:val="附录标题"/>
    <w:basedOn w:val="2"/>
    <w:qFormat/>
    <w:uiPriority w:val="0"/>
    <w:pPr>
      <w:widowControl/>
      <w:tabs>
        <w:tab w:val="clear" w:pos="879"/>
      </w:tabs>
      <w:spacing w:line="240" w:lineRule="auto"/>
    </w:pPr>
    <w:rPr>
      <w:rFonts w:ascii="黑体" w:hAnsi="宋体" w:eastAsia="仿宋" w:cs="黑体"/>
      <w:spacing w:val="0"/>
      <w:sz w:val="36"/>
      <w:szCs w:val="21"/>
      <w:lang w:eastAsia="en-US" w:bidi="en-US"/>
    </w:rPr>
  </w:style>
  <w:style w:type="character" w:customStyle="1" w:styleId="257">
    <w:name w:val="标题 1 字符"/>
    <w:basedOn w:val="46"/>
    <w:link w:val="2"/>
    <w:qFormat/>
    <w:uiPriority w:val="9"/>
    <w:rPr>
      <w:rFonts w:ascii="Times New Roman" w:hAnsi="Times New Roman" w:eastAsia="黑体"/>
      <w:b/>
      <w:bCs/>
      <w:spacing w:val="20"/>
      <w:sz w:val="48"/>
      <w:szCs w:val="44"/>
    </w:rPr>
  </w:style>
  <w:style w:type="character" w:customStyle="1" w:styleId="258">
    <w:name w:val="标题 字符"/>
    <w:basedOn w:val="46"/>
    <w:qFormat/>
    <w:uiPriority w:val="10"/>
    <w:rPr>
      <w:rFonts w:asciiTheme="majorHAnsi" w:hAnsiTheme="majorHAnsi" w:eastAsiaTheme="majorEastAsia" w:cstheme="majorBidi"/>
      <w:b/>
      <w:bCs/>
      <w:sz w:val="32"/>
      <w:szCs w:val="32"/>
    </w:rPr>
  </w:style>
  <w:style w:type="paragraph" w:customStyle="1" w:styleId="259">
    <w:name w:val="术语"/>
    <w:basedOn w:val="1"/>
    <w:qFormat/>
    <w:uiPriority w:val="0"/>
    <w:pPr>
      <w:ind w:firstLine="200"/>
      <w:jc w:val="left"/>
    </w:pPr>
    <w:rPr>
      <w:rFonts w:ascii="黑体" w:hAnsi="Calibri" w:eastAsia="黑体" w:cs="Times New Roman"/>
      <w:sz w:val="28"/>
      <w:szCs w:val="24"/>
    </w:rPr>
  </w:style>
  <w:style w:type="paragraph" w:customStyle="1" w:styleId="260">
    <w:name w:val="章节5.7.1"/>
    <w:basedOn w:val="6"/>
    <w:qFormat/>
    <w:uiPriority w:val="0"/>
    <w:pPr>
      <w:widowControl/>
      <w:spacing w:line="240" w:lineRule="auto"/>
      <w:ind w:left="1680" w:hanging="420"/>
      <w:jc w:val="left"/>
    </w:pPr>
    <w:rPr>
      <w:rFonts w:ascii="黑体" w:hAnsi="黑体" w:eastAsia="仿宋" w:cs="黑体"/>
      <w:color w:val="000000"/>
      <w:sz w:val="30"/>
      <w:szCs w:val="21"/>
      <w:lang w:eastAsia="en-US" w:bidi="en-US"/>
    </w:rPr>
  </w:style>
  <w:style w:type="character" w:customStyle="1" w:styleId="261">
    <w:name w:val="标题 3 字符"/>
    <w:basedOn w:val="46"/>
    <w:link w:val="6"/>
    <w:qFormat/>
    <w:uiPriority w:val="0"/>
    <w:rPr>
      <w:b/>
      <w:bCs/>
      <w:sz w:val="32"/>
      <w:szCs w:val="32"/>
    </w:rPr>
  </w:style>
  <w:style w:type="paragraph" w:customStyle="1" w:styleId="262">
    <w:name w:val="章节2-3"/>
    <w:basedOn w:val="255"/>
    <w:qFormat/>
    <w:uiPriority w:val="0"/>
    <w:pPr>
      <w:ind w:left="567" w:hanging="567"/>
    </w:pPr>
  </w:style>
  <w:style w:type="paragraph" w:customStyle="1" w:styleId="263">
    <w:name w:val="章节3"/>
    <w:basedOn w:val="6"/>
    <w:qFormat/>
    <w:uiPriority w:val="0"/>
    <w:pPr>
      <w:widowControl/>
      <w:tabs>
        <w:tab w:val="left" w:pos="57"/>
      </w:tabs>
      <w:spacing w:line="240" w:lineRule="auto"/>
      <w:ind w:left="709" w:hanging="709"/>
      <w:jc w:val="left"/>
    </w:pPr>
    <w:rPr>
      <w:rFonts w:ascii="黑体" w:hAnsi="Calibri" w:eastAsia="仿宋" w:cs="黑体"/>
      <w:sz w:val="30"/>
      <w:szCs w:val="21"/>
      <w:lang w:bidi="en-US"/>
    </w:rPr>
  </w:style>
  <w:style w:type="paragraph" w:customStyle="1" w:styleId="264">
    <w:name w:val="章节841"/>
    <w:basedOn w:val="6"/>
    <w:qFormat/>
    <w:uiPriority w:val="0"/>
    <w:pPr>
      <w:widowControl/>
      <w:spacing w:line="240" w:lineRule="auto"/>
      <w:ind w:left="1080" w:hanging="1080"/>
      <w:jc w:val="left"/>
    </w:pPr>
    <w:rPr>
      <w:rFonts w:ascii="黑体" w:hAnsi="黑体" w:eastAsia="仿宋" w:cs="黑体"/>
      <w:color w:val="000000"/>
      <w:sz w:val="30"/>
      <w:szCs w:val="21"/>
      <w:lang w:eastAsia="en-US" w:bidi="en-US"/>
    </w:rPr>
  </w:style>
  <w:style w:type="paragraph" w:customStyle="1" w:styleId="265">
    <w:name w:val="Char"/>
    <w:basedOn w:val="1"/>
    <w:qFormat/>
    <w:uiPriority w:val="0"/>
    <w:pPr>
      <w:ind w:firstLine="200"/>
      <w:jc w:val="left"/>
    </w:pPr>
    <w:rPr>
      <w:rFonts w:ascii="Calibri" w:hAnsi="Calibri" w:eastAsia="仿宋" w:cs="Times New Roman"/>
      <w:sz w:val="28"/>
      <w:szCs w:val="24"/>
    </w:rPr>
  </w:style>
  <w:style w:type="paragraph" w:customStyle="1" w:styleId="266">
    <w:name w:val="章节3-5"/>
    <w:basedOn w:val="263"/>
    <w:qFormat/>
    <w:uiPriority w:val="0"/>
    <w:pPr>
      <w:spacing w:before="312" w:after="312"/>
      <w:ind w:left="0" w:firstLine="0"/>
    </w:pPr>
  </w:style>
  <w:style w:type="paragraph" w:customStyle="1" w:styleId="267">
    <w:name w:val="章节6.1.1"/>
    <w:basedOn w:val="6"/>
    <w:qFormat/>
    <w:uiPriority w:val="0"/>
    <w:pPr>
      <w:widowControl/>
      <w:tabs>
        <w:tab w:val="left" w:pos="786"/>
      </w:tabs>
      <w:spacing w:line="240" w:lineRule="auto"/>
      <w:ind w:left="1794" w:hanging="1368"/>
    </w:pPr>
    <w:rPr>
      <w:rFonts w:ascii="黑体" w:hAnsi="Calibri" w:eastAsia="仿宋" w:cs="黑体"/>
      <w:sz w:val="30"/>
      <w:szCs w:val="21"/>
      <w:lang w:bidi="en-US"/>
    </w:rPr>
  </w:style>
  <w:style w:type="paragraph" w:customStyle="1" w:styleId="268">
    <w:name w:val="数字编号列项（二级）"/>
    <w:qFormat/>
    <w:uiPriority w:val="0"/>
    <w:pPr>
      <w:tabs>
        <w:tab w:val="left" w:pos="1259"/>
      </w:tabs>
      <w:spacing w:after="200" w:line="276" w:lineRule="auto"/>
      <w:ind w:left="1259" w:hanging="420"/>
      <w:jc w:val="both"/>
    </w:pPr>
    <w:rPr>
      <w:rFonts w:ascii="宋体" w:hAnsi="Calibri" w:eastAsia="宋体" w:cs="Times New Roman"/>
      <w:sz w:val="21"/>
      <w:szCs w:val="22"/>
      <w:lang w:val="en-US" w:eastAsia="zh-CN" w:bidi="ar-SA"/>
    </w:rPr>
  </w:style>
  <w:style w:type="paragraph" w:customStyle="1" w:styleId="269">
    <w:name w:val="正文标题名称"/>
    <w:basedOn w:val="1"/>
    <w:qFormat/>
    <w:uiPriority w:val="0"/>
    <w:pPr>
      <w:spacing w:before="640" w:after="560"/>
      <w:ind w:firstLine="200"/>
      <w:jc w:val="center"/>
    </w:pPr>
    <w:rPr>
      <w:rFonts w:ascii="黑体" w:hAnsi="华文中宋" w:eastAsia="仿宋" w:cs="Times New Roman"/>
      <w:b/>
      <w:sz w:val="44"/>
      <w:szCs w:val="32"/>
    </w:rPr>
  </w:style>
  <w:style w:type="paragraph" w:customStyle="1" w:styleId="270">
    <w:name w:val="引言内容"/>
    <w:basedOn w:val="1"/>
    <w:qFormat/>
    <w:uiPriority w:val="0"/>
    <w:pPr>
      <w:ind w:firstLine="454"/>
      <w:jc w:val="left"/>
    </w:pPr>
    <w:rPr>
      <w:rFonts w:ascii="Calibri" w:hAnsi="Calibri" w:eastAsia="仿宋" w:cs="Times New Roman"/>
      <w:sz w:val="28"/>
      <w:szCs w:val="21"/>
    </w:rPr>
  </w:style>
  <w:style w:type="paragraph" w:customStyle="1" w:styleId="271">
    <w:name w:val="附录1"/>
    <w:basedOn w:val="2"/>
    <w:next w:val="1"/>
    <w:qFormat/>
    <w:uiPriority w:val="0"/>
    <w:pPr>
      <w:widowControl/>
      <w:tabs>
        <w:tab w:val="clear" w:pos="879"/>
      </w:tabs>
      <w:spacing w:line="240" w:lineRule="auto"/>
      <w:ind w:left="1140" w:hanging="720"/>
      <w:jc w:val="left"/>
    </w:pPr>
    <w:rPr>
      <w:rFonts w:ascii="黑体" w:hAnsi="黑体" w:eastAsia="仿宋" w:cs="黑体"/>
      <w:spacing w:val="0"/>
      <w:sz w:val="36"/>
      <w:szCs w:val="21"/>
      <w:lang w:bidi="en-US"/>
    </w:rPr>
  </w:style>
  <w:style w:type="paragraph" w:customStyle="1" w:styleId="272">
    <w:name w:val="一致性程度标识"/>
    <w:basedOn w:val="1"/>
    <w:qFormat/>
    <w:uiPriority w:val="0"/>
    <w:pPr>
      <w:ind w:firstLine="200"/>
      <w:jc w:val="center"/>
    </w:pPr>
    <w:rPr>
      <w:rFonts w:ascii="宋体" w:hAnsi="宋体" w:eastAsia="宋体" w:cs="Times New Roman"/>
      <w:sz w:val="28"/>
      <w:szCs w:val="28"/>
    </w:rPr>
  </w:style>
  <w:style w:type="paragraph" w:customStyle="1" w:styleId="273">
    <w:name w:val="终结线"/>
    <w:basedOn w:val="1"/>
    <w:qFormat/>
    <w:uiPriority w:val="0"/>
    <w:pPr>
      <w:widowControl/>
      <w:spacing w:after="200" w:line="360" w:lineRule="auto"/>
      <w:ind w:firstLine="200"/>
      <w:jc w:val="left"/>
    </w:pPr>
    <w:rPr>
      <w:rFonts w:ascii="Calibri" w:hAnsi="Calibri" w:eastAsia="仿宋" w:cs="Times New Roman"/>
      <w:sz w:val="24"/>
      <w:lang w:eastAsia="en-US" w:bidi="en-US"/>
    </w:rPr>
  </w:style>
  <w:style w:type="paragraph" w:customStyle="1" w:styleId="274">
    <w:name w:val="章节3-5-3"/>
    <w:basedOn w:val="266"/>
    <w:qFormat/>
    <w:uiPriority w:val="0"/>
    <w:pPr>
      <w:ind w:left="1260" w:hanging="420"/>
    </w:pPr>
  </w:style>
  <w:style w:type="paragraph" w:customStyle="1" w:styleId="275">
    <w:name w:val="TOC 标题11"/>
    <w:basedOn w:val="243"/>
    <w:next w:val="1"/>
    <w:qFormat/>
    <w:uiPriority w:val="0"/>
    <w:pPr>
      <w:widowControl/>
      <w:spacing w:before="480" w:after="0" w:line="276" w:lineRule="auto"/>
      <w:jc w:val="left"/>
      <w:outlineLvl w:val="9"/>
    </w:pPr>
    <w:rPr>
      <w:rFonts w:ascii="Cambria" w:hAnsi="Cambria"/>
      <w:color w:val="365F91"/>
      <w:sz w:val="28"/>
      <w:szCs w:val="28"/>
    </w:rPr>
  </w:style>
  <w:style w:type="paragraph" w:customStyle="1" w:styleId="276">
    <w:name w:val="字母编号列项（一级）"/>
    <w:qFormat/>
    <w:uiPriority w:val="0"/>
    <w:pPr>
      <w:tabs>
        <w:tab w:val="left" w:pos="839"/>
      </w:tabs>
      <w:spacing w:after="200" w:line="276" w:lineRule="auto"/>
      <w:ind w:left="780" w:hanging="360"/>
      <w:jc w:val="both"/>
    </w:pPr>
    <w:rPr>
      <w:rFonts w:ascii="宋体" w:hAnsi="Calibri" w:eastAsia="宋体" w:cs="Times New Roman"/>
      <w:sz w:val="21"/>
      <w:szCs w:val="22"/>
      <w:lang w:val="en-US" w:eastAsia="zh-CN" w:bidi="ar-SA"/>
    </w:rPr>
  </w:style>
  <w:style w:type="paragraph" w:customStyle="1" w:styleId="277">
    <w:name w:val="章节2"/>
    <w:basedOn w:val="278"/>
    <w:qFormat/>
    <w:uiPriority w:val="0"/>
    <w:pPr>
      <w:tabs>
        <w:tab w:val="left" w:pos="0"/>
      </w:tabs>
      <w:ind w:left="0" w:firstLine="0"/>
    </w:pPr>
    <w:rPr>
      <w:lang w:val="zh-CN"/>
    </w:rPr>
  </w:style>
  <w:style w:type="paragraph" w:customStyle="1" w:styleId="278">
    <w:name w:val="章节1"/>
    <w:basedOn w:val="2"/>
    <w:qFormat/>
    <w:uiPriority w:val="0"/>
    <w:pPr>
      <w:widowControl/>
      <w:tabs>
        <w:tab w:val="left" w:pos="0"/>
        <w:tab w:val="clear" w:pos="879"/>
      </w:tabs>
      <w:spacing w:line="240" w:lineRule="auto"/>
      <w:ind w:left="425" w:hanging="425"/>
      <w:jc w:val="left"/>
    </w:pPr>
    <w:rPr>
      <w:rFonts w:ascii="黑体" w:hAnsi="Calibri" w:eastAsia="仿宋" w:cs="黑体"/>
      <w:spacing w:val="0"/>
      <w:sz w:val="36"/>
      <w:szCs w:val="21"/>
      <w:lang w:eastAsia="en-US" w:bidi="en-US"/>
    </w:rPr>
  </w:style>
  <w:style w:type="paragraph" w:customStyle="1" w:styleId="279">
    <w:name w:val="Char Char3 Char Char Char Char1"/>
    <w:basedOn w:val="1"/>
    <w:qFormat/>
    <w:uiPriority w:val="0"/>
    <w:pPr>
      <w:widowControl/>
      <w:spacing w:after="160" w:line="240" w:lineRule="exact"/>
      <w:jc w:val="left"/>
    </w:pPr>
    <w:rPr>
      <w:rFonts w:ascii="Verdana" w:hAnsi="Verdana" w:eastAsia="仿宋" w:cs="Times New Roman"/>
      <w:sz w:val="20"/>
      <w:szCs w:val="20"/>
      <w:lang w:eastAsia="en-US"/>
    </w:rPr>
  </w:style>
  <w:style w:type="paragraph" w:customStyle="1" w:styleId="280">
    <w:name w:val="_正文"/>
    <w:basedOn w:val="1"/>
    <w:qFormat/>
    <w:uiPriority w:val="0"/>
    <w:pPr>
      <w:ind w:firstLine="480"/>
      <w:jc w:val="left"/>
    </w:pPr>
    <w:rPr>
      <w:rFonts w:ascii="Calibri" w:hAnsi="Calibri" w:eastAsia="仿宋" w:cs="Times New Roman"/>
      <w:sz w:val="28"/>
      <w:szCs w:val="24"/>
    </w:rPr>
  </w:style>
  <w:style w:type="paragraph" w:customStyle="1" w:styleId="281">
    <w:name w:val="章节5.8.1"/>
    <w:basedOn w:val="266"/>
    <w:qFormat/>
    <w:uiPriority w:val="0"/>
    <w:pPr>
      <w:jc w:val="both"/>
    </w:pPr>
    <w:rPr>
      <w:color w:val="000000"/>
    </w:rPr>
  </w:style>
  <w:style w:type="paragraph" w:customStyle="1" w:styleId="282">
    <w:name w:val="附录c21"/>
    <w:basedOn w:val="6"/>
    <w:qFormat/>
    <w:uiPriority w:val="0"/>
    <w:pPr>
      <w:widowControl/>
      <w:spacing w:line="240" w:lineRule="auto"/>
      <w:ind w:left="1260" w:hanging="420"/>
      <w:jc w:val="left"/>
    </w:pPr>
    <w:rPr>
      <w:rFonts w:ascii="黑体" w:hAnsi="黑体" w:eastAsia="仿宋" w:cs="黑体"/>
      <w:sz w:val="30"/>
      <w:szCs w:val="21"/>
      <w:lang w:eastAsia="en-US" w:bidi="en-US"/>
    </w:rPr>
  </w:style>
  <w:style w:type="paragraph" w:customStyle="1" w:styleId="283">
    <w:name w:val="章节7.1"/>
    <w:basedOn w:val="254"/>
    <w:qFormat/>
    <w:uiPriority w:val="0"/>
  </w:style>
  <w:style w:type="paragraph" w:customStyle="1" w:styleId="284">
    <w:name w:val="附录3"/>
    <w:basedOn w:val="6"/>
    <w:next w:val="1"/>
    <w:qFormat/>
    <w:uiPriority w:val="0"/>
    <w:pPr>
      <w:widowControl/>
      <w:tabs>
        <w:tab w:val="left" w:pos="709"/>
      </w:tabs>
      <w:spacing w:line="240" w:lineRule="auto"/>
      <w:ind w:left="720" w:hanging="720"/>
      <w:jc w:val="left"/>
    </w:pPr>
    <w:rPr>
      <w:rFonts w:ascii="黑体" w:hAnsi="黑体" w:eastAsia="仿宋" w:cs="黑体"/>
      <w:sz w:val="30"/>
      <w:szCs w:val="21"/>
      <w:lang w:eastAsia="en-US" w:bidi="en-US"/>
    </w:rPr>
  </w:style>
  <w:style w:type="paragraph" w:customStyle="1" w:styleId="285">
    <w:name w:val="发布部门"/>
    <w:basedOn w:val="1"/>
    <w:qFormat/>
    <w:uiPriority w:val="0"/>
    <w:pPr>
      <w:ind w:firstLine="200"/>
      <w:jc w:val="center"/>
    </w:pPr>
    <w:rPr>
      <w:rFonts w:ascii="华文中宋" w:hAnsi="华文中宋" w:eastAsia="华文中宋" w:cs="Times New Roman"/>
      <w:b/>
      <w:sz w:val="32"/>
      <w:szCs w:val="32"/>
    </w:rPr>
  </w:style>
  <w:style w:type="paragraph" w:customStyle="1" w:styleId="286">
    <w:name w:val="附录表标题"/>
    <w:basedOn w:val="1"/>
    <w:next w:val="206"/>
    <w:qFormat/>
    <w:uiPriority w:val="0"/>
    <w:pPr>
      <w:widowControl/>
      <w:tabs>
        <w:tab w:val="left" w:pos="180"/>
      </w:tabs>
      <w:spacing w:line="360" w:lineRule="auto"/>
      <w:ind w:firstLine="200"/>
      <w:jc w:val="center"/>
    </w:pPr>
    <w:rPr>
      <w:rFonts w:ascii="黑体" w:hAnsi="Calibri" w:eastAsia="黑体" w:cs="Times New Roman"/>
      <w:sz w:val="24"/>
      <w:lang w:eastAsia="en-US" w:bidi="en-US"/>
    </w:rPr>
  </w:style>
  <w:style w:type="paragraph" w:customStyle="1" w:styleId="287">
    <w:name w:val="三级条标题"/>
    <w:basedOn w:val="1"/>
    <w:next w:val="206"/>
    <w:qFormat/>
    <w:uiPriority w:val="0"/>
    <w:pPr>
      <w:widowControl/>
      <w:spacing w:line="276" w:lineRule="auto"/>
      <w:jc w:val="left"/>
      <w:outlineLvl w:val="4"/>
    </w:pPr>
    <w:rPr>
      <w:rFonts w:ascii="黑体" w:hAnsi="Calibri" w:eastAsia="黑体" w:cs="Times New Roman"/>
    </w:rPr>
  </w:style>
  <w:style w:type="paragraph" w:customStyle="1" w:styleId="288">
    <w:name w:val="样式1"/>
    <w:basedOn w:val="7"/>
    <w:link w:val="289"/>
    <w:qFormat/>
    <w:uiPriority w:val="0"/>
    <w:pPr>
      <w:tabs>
        <w:tab w:val="left" w:pos="2141"/>
      </w:tabs>
      <w:ind w:left="2945" w:hanging="1668"/>
    </w:pPr>
    <w:rPr>
      <w:rFonts w:ascii="Arial" w:hAnsi="Arial" w:eastAsia="仿宋" w:cs="Times New Roman"/>
    </w:rPr>
  </w:style>
  <w:style w:type="character" w:customStyle="1" w:styleId="289">
    <w:name w:val="样式1 Char Char"/>
    <w:link w:val="288"/>
    <w:qFormat/>
    <w:uiPriority w:val="0"/>
    <w:rPr>
      <w:rFonts w:ascii="Arial" w:hAnsi="Arial" w:eastAsia="仿宋" w:cs="Times New Roman"/>
      <w:b/>
      <w:bCs/>
      <w:sz w:val="28"/>
      <w:szCs w:val="28"/>
    </w:rPr>
  </w:style>
  <w:style w:type="character" w:customStyle="1" w:styleId="290">
    <w:name w:val="标题 4 字符"/>
    <w:basedOn w:val="46"/>
    <w:link w:val="7"/>
    <w:qFormat/>
    <w:uiPriority w:val="0"/>
    <w:rPr>
      <w:rFonts w:asciiTheme="majorHAnsi" w:hAnsiTheme="majorHAnsi" w:eastAsiaTheme="majorEastAsia" w:cstheme="majorBidi"/>
      <w:b/>
      <w:bCs/>
      <w:sz w:val="28"/>
      <w:szCs w:val="28"/>
    </w:rPr>
  </w:style>
  <w:style w:type="paragraph" w:customStyle="1" w:styleId="291">
    <w:name w:val="2"/>
    <w:next w:val="1"/>
    <w:qFormat/>
    <w:uiPriority w:val="0"/>
    <w:pPr>
      <w:widowControl w:val="0"/>
      <w:ind w:firstLine="200"/>
    </w:pPr>
    <w:rPr>
      <w:rFonts w:ascii="Calibri" w:hAnsi="Calibri" w:eastAsia="仿宋" w:cs="Times New Roman"/>
      <w:sz w:val="28"/>
      <w:szCs w:val="24"/>
      <w:lang w:val="en-US" w:eastAsia="zh-CN" w:bidi="ar-SA"/>
    </w:rPr>
  </w:style>
  <w:style w:type="paragraph" w:customStyle="1" w:styleId="292">
    <w:name w:val="附录c"/>
    <w:basedOn w:val="5"/>
    <w:qFormat/>
    <w:uiPriority w:val="0"/>
    <w:pPr>
      <w:widowControl/>
      <w:tabs>
        <w:tab w:val="left" w:pos="567"/>
      </w:tabs>
      <w:spacing w:line="240" w:lineRule="auto"/>
      <w:ind w:left="576" w:hanging="576"/>
    </w:pPr>
    <w:rPr>
      <w:rFonts w:ascii="黑体" w:hAnsi="Calibri" w:eastAsia="仿宋" w:cs="黑体"/>
      <w:szCs w:val="21"/>
      <w:lang w:bidi="en-US"/>
    </w:rPr>
  </w:style>
  <w:style w:type="paragraph" w:customStyle="1" w:styleId="293">
    <w:name w:val="列项——（一级）"/>
    <w:qFormat/>
    <w:uiPriority w:val="0"/>
    <w:pPr>
      <w:widowControl w:val="0"/>
      <w:spacing w:after="200" w:line="276" w:lineRule="auto"/>
      <w:ind w:left="833" w:hanging="408"/>
      <w:jc w:val="both"/>
    </w:pPr>
    <w:rPr>
      <w:rFonts w:ascii="宋体" w:hAnsi="Calibri" w:eastAsia="宋体" w:cs="Times New Roman"/>
      <w:sz w:val="21"/>
      <w:szCs w:val="22"/>
      <w:lang w:val="en-US" w:eastAsia="zh-CN" w:bidi="ar-SA"/>
    </w:rPr>
  </w:style>
  <w:style w:type="paragraph" w:customStyle="1" w:styleId="294">
    <w:name w:val="章节7.1.1"/>
    <w:basedOn w:val="6"/>
    <w:qFormat/>
    <w:uiPriority w:val="0"/>
    <w:pPr>
      <w:widowControl/>
      <w:spacing w:line="240" w:lineRule="auto"/>
      <w:ind w:left="1430" w:hanging="720"/>
    </w:pPr>
    <w:rPr>
      <w:rFonts w:ascii="黑体" w:hAnsi="黑体" w:eastAsia="仿宋" w:cs="黑体"/>
      <w:color w:val="000000"/>
      <w:sz w:val="30"/>
      <w:szCs w:val="21"/>
      <w:lang w:bidi="en-US"/>
    </w:rPr>
  </w:style>
  <w:style w:type="paragraph" w:customStyle="1" w:styleId="295">
    <w:name w:val="章节821"/>
    <w:basedOn w:val="6"/>
    <w:qFormat/>
    <w:uiPriority w:val="0"/>
    <w:pPr>
      <w:widowControl/>
      <w:spacing w:line="240" w:lineRule="auto"/>
      <w:ind w:left="1740" w:hanging="420"/>
      <w:jc w:val="left"/>
    </w:pPr>
    <w:rPr>
      <w:rFonts w:ascii="黑体" w:hAnsi="黑体" w:eastAsia="仿宋" w:cs="黑体"/>
      <w:color w:val="000000"/>
      <w:sz w:val="30"/>
      <w:szCs w:val="21"/>
      <w:lang w:bidi="en-US"/>
    </w:rPr>
  </w:style>
  <w:style w:type="paragraph" w:customStyle="1" w:styleId="296">
    <w:name w:val="章节8631"/>
    <w:basedOn w:val="7"/>
    <w:qFormat/>
    <w:uiPriority w:val="0"/>
    <w:pPr>
      <w:widowControl/>
      <w:tabs>
        <w:tab w:val="left" w:pos="993"/>
      </w:tabs>
      <w:spacing w:line="240" w:lineRule="auto"/>
      <w:ind w:left="1080" w:hanging="1080"/>
      <w:jc w:val="left"/>
    </w:pPr>
    <w:rPr>
      <w:rFonts w:ascii="黑体" w:hAnsi="Cambria" w:eastAsia="仿宋" w:cs="Times New Roman"/>
      <w:iCs/>
      <w:color w:val="000000"/>
      <w:szCs w:val="21"/>
      <w:lang w:bidi="en-US"/>
    </w:rPr>
  </w:style>
  <w:style w:type="paragraph" w:customStyle="1" w:styleId="297">
    <w:name w:val="章节8.1"/>
    <w:basedOn w:val="5"/>
    <w:qFormat/>
    <w:uiPriority w:val="0"/>
    <w:pPr>
      <w:widowControl/>
      <w:tabs>
        <w:tab w:val="left" w:pos="567"/>
      </w:tabs>
      <w:spacing w:line="240" w:lineRule="auto"/>
      <w:ind w:left="840" w:hanging="840"/>
      <w:jc w:val="left"/>
    </w:pPr>
    <w:rPr>
      <w:rFonts w:ascii="黑体" w:hAnsi="黑体" w:eastAsia="仿宋" w:cs="黑体"/>
      <w:color w:val="000000"/>
      <w:szCs w:val="21"/>
      <w:lang w:eastAsia="en-US" w:bidi="en-US"/>
    </w:rPr>
  </w:style>
  <w:style w:type="paragraph" w:customStyle="1" w:styleId="298">
    <w:name w:val="附录2"/>
    <w:basedOn w:val="5"/>
    <w:next w:val="1"/>
    <w:qFormat/>
    <w:uiPriority w:val="0"/>
    <w:pPr>
      <w:widowControl/>
      <w:tabs>
        <w:tab w:val="left" w:pos="567"/>
      </w:tabs>
      <w:spacing w:line="240" w:lineRule="auto"/>
      <w:ind w:left="1260" w:hanging="420"/>
    </w:pPr>
    <w:rPr>
      <w:rFonts w:ascii="黑体" w:hAnsi="宋体" w:eastAsia="仿宋" w:cs="黑体"/>
      <w:szCs w:val="21"/>
      <w:lang w:bidi="en-US"/>
    </w:rPr>
  </w:style>
  <w:style w:type="paragraph" w:customStyle="1" w:styleId="299">
    <w:name w:val="条款节部分"/>
    <w:basedOn w:val="1"/>
    <w:qFormat/>
    <w:uiPriority w:val="0"/>
    <w:pPr>
      <w:tabs>
        <w:tab w:val="left" w:pos="2850"/>
      </w:tabs>
      <w:ind w:left="2417" w:hanging="432"/>
    </w:pPr>
    <w:rPr>
      <w:rFonts w:ascii="Calibri" w:hAnsi="Calibri" w:eastAsia="仿宋_GB2312" w:cs="Times New Roman"/>
      <w:sz w:val="32"/>
      <w:szCs w:val="32"/>
    </w:rPr>
  </w:style>
  <w:style w:type="paragraph" w:customStyle="1" w:styleId="300">
    <w:name w:val="章节8621"/>
    <w:basedOn w:val="7"/>
    <w:qFormat/>
    <w:uiPriority w:val="0"/>
    <w:pPr>
      <w:widowControl/>
      <w:tabs>
        <w:tab w:val="left" w:pos="993"/>
      </w:tabs>
      <w:spacing w:line="240" w:lineRule="auto"/>
      <w:ind w:left="864" w:hanging="864"/>
      <w:jc w:val="left"/>
    </w:pPr>
    <w:rPr>
      <w:rFonts w:ascii="黑体" w:hAnsi="Cambria" w:eastAsia="仿宋" w:cs="Times New Roman"/>
      <w:iCs/>
      <w:color w:val="000000"/>
      <w:szCs w:val="21"/>
      <w:lang w:bidi="en-US"/>
    </w:rPr>
  </w:style>
  <w:style w:type="paragraph" w:customStyle="1" w:styleId="301">
    <w:name w:val="章节831"/>
    <w:basedOn w:val="6"/>
    <w:qFormat/>
    <w:uiPriority w:val="0"/>
    <w:pPr>
      <w:widowControl/>
      <w:spacing w:line="240" w:lineRule="auto"/>
      <w:ind w:left="1430" w:hanging="720"/>
      <w:jc w:val="left"/>
    </w:pPr>
    <w:rPr>
      <w:rFonts w:ascii="黑体" w:hAnsi="黑体" w:eastAsia="仿宋" w:cs="黑体"/>
      <w:color w:val="000000"/>
      <w:sz w:val="30"/>
      <w:szCs w:val="21"/>
      <w:lang w:bidi="en-US"/>
    </w:rPr>
  </w:style>
  <w:style w:type="paragraph" w:customStyle="1" w:styleId="302">
    <w:name w:val="章节2-5"/>
    <w:basedOn w:val="255"/>
    <w:qFormat/>
    <w:uiPriority w:val="0"/>
    <w:pPr>
      <w:tabs>
        <w:tab w:val="left" w:pos="567"/>
      </w:tabs>
      <w:ind w:left="576" w:hanging="576"/>
    </w:pPr>
  </w:style>
  <w:style w:type="paragraph" w:customStyle="1" w:styleId="303">
    <w:name w:val="附录4"/>
    <w:basedOn w:val="284"/>
    <w:qFormat/>
    <w:uiPriority w:val="0"/>
    <w:pPr>
      <w:ind w:left="2100" w:hanging="420"/>
      <w:outlineLvl w:val="3"/>
    </w:pPr>
  </w:style>
  <w:style w:type="paragraph" w:customStyle="1" w:styleId="304">
    <w:name w:val="章节8.1.1"/>
    <w:basedOn w:val="6"/>
    <w:qFormat/>
    <w:uiPriority w:val="0"/>
    <w:pPr>
      <w:widowControl/>
      <w:spacing w:line="240" w:lineRule="auto"/>
      <w:ind w:left="1430" w:hanging="720"/>
      <w:jc w:val="left"/>
    </w:pPr>
    <w:rPr>
      <w:rFonts w:ascii="黑体" w:hAnsi="黑体" w:eastAsia="仿宋" w:cs="黑体"/>
      <w:color w:val="000000"/>
      <w:sz w:val="30"/>
      <w:szCs w:val="21"/>
      <w:lang w:eastAsia="en-US" w:bidi="en-US"/>
    </w:rPr>
  </w:style>
  <w:style w:type="paragraph" w:customStyle="1" w:styleId="305">
    <w:name w:val="附录3新"/>
    <w:basedOn w:val="284"/>
    <w:next w:val="1"/>
    <w:qFormat/>
    <w:uiPriority w:val="0"/>
    <w:pPr>
      <w:spacing w:before="50" w:after="50"/>
      <w:ind w:left="1680" w:hanging="420"/>
    </w:pPr>
  </w:style>
  <w:style w:type="paragraph" w:customStyle="1" w:styleId="306">
    <w:name w:val="章节861"/>
    <w:basedOn w:val="6"/>
    <w:qFormat/>
    <w:uiPriority w:val="0"/>
    <w:pPr>
      <w:widowControl/>
      <w:spacing w:line="240" w:lineRule="auto"/>
      <w:ind w:left="1430" w:hanging="720"/>
      <w:jc w:val="left"/>
    </w:pPr>
    <w:rPr>
      <w:rFonts w:ascii="黑体" w:hAnsi="黑体" w:eastAsia="仿宋" w:cs="黑体"/>
      <w:color w:val="000000"/>
      <w:sz w:val="30"/>
      <w:szCs w:val="21"/>
      <w:lang w:eastAsia="en-US" w:bidi="en-US"/>
    </w:rPr>
  </w:style>
  <w:style w:type="paragraph" w:customStyle="1" w:styleId="307">
    <w:name w:val="表题"/>
    <w:basedOn w:val="1"/>
    <w:qFormat/>
    <w:uiPriority w:val="0"/>
    <w:pPr>
      <w:jc w:val="center"/>
    </w:pPr>
    <w:rPr>
      <w:rFonts w:ascii="黑体" w:hAnsi="Calibri" w:eastAsia="仿宋" w:cs="Times New Roman"/>
      <w:b/>
      <w:sz w:val="28"/>
      <w:szCs w:val="24"/>
    </w:rPr>
  </w:style>
  <w:style w:type="paragraph" w:customStyle="1" w:styleId="308">
    <w:name w:val="章节731"/>
    <w:basedOn w:val="294"/>
    <w:qFormat/>
    <w:uiPriority w:val="0"/>
  </w:style>
  <w:style w:type="paragraph" w:customStyle="1" w:styleId="309">
    <w:name w:val="章节5.6.1"/>
    <w:basedOn w:val="274"/>
    <w:qFormat/>
    <w:uiPriority w:val="0"/>
    <w:pPr>
      <w:ind w:left="840"/>
    </w:pPr>
  </w:style>
  <w:style w:type="paragraph" w:customStyle="1" w:styleId="310">
    <w:name w:val="章节5.9.1"/>
    <w:basedOn w:val="6"/>
    <w:qFormat/>
    <w:uiPriority w:val="0"/>
    <w:pPr>
      <w:widowControl/>
      <w:tabs>
        <w:tab w:val="left" w:pos="786"/>
      </w:tabs>
      <w:spacing w:line="240" w:lineRule="auto"/>
      <w:ind w:left="1794" w:hanging="1368"/>
    </w:pPr>
    <w:rPr>
      <w:rFonts w:ascii="黑体" w:hAnsi="Calibri" w:eastAsia="仿宋" w:cs="黑体"/>
      <w:color w:val="000000"/>
      <w:sz w:val="30"/>
      <w:szCs w:val="21"/>
      <w:lang w:bidi="en-US"/>
    </w:rPr>
  </w:style>
  <w:style w:type="paragraph" w:customStyle="1" w:styleId="311">
    <w:name w:val="Table Text"/>
    <w:basedOn w:val="1"/>
    <w:qFormat/>
    <w:uiPriority w:val="0"/>
    <w:pPr>
      <w:widowControl/>
      <w:spacing w:after="200" w:line="360" w:lineRule="exact"/>
      <w:ind w:firstLine="200"/>
      <w:jc w:val="left"/>
    </w:pPr>
    <w:rPr>
      <w:rFonts w:ascii="??¨¬?" w:hAnsi="??¨¬?" w:eastAsia="仿宋" w:cs="Times New Roman"/>
      <w:sz w:val="24"/>
      <w:lang w:val="en-GB" w:eastAsia="en-US" w:bidi="en-US"/>
    </w:rPr>
  </w:style>
  <w:style w:type="paragraph" w:customStyle="1" w:styleId="312">
    <w:name w:val="标准名称"/>
    <w:basedOn w:val="1"/>
    <w:qFormat/>
    <w:uiPriority w:val="0"/>
    <w:pPr>
      <w:ind w:firstLine="200"/>
      <w:jc w:val="center"/>
    </w:pPr>
    <w:rPr>
      <w:rFonts w:ascii="黑体" w:hAnsi="华文中宋" w:eastAsia="黑体" w:cs="Times New Roman"/>
      <w:sz w:val="52"/>
      <w:szCs w:val="52"/>
    </w:rPr>
  </w:style>
  <w:style w:type="paragraph" w:customStyle="1" w:styleId="313">
    <w:name w:val="章节5.1"/>
    <w:basedOn w:val="5"/>
    <w:qFormat/>
    <w:uiPriority w:val="0"/>
    <w:pPr>
      <w:widowControl/>
      <w:tabs>
        <w:tab w:val="left" w:pos="567"/>
      </w:tabs>
      <w:spacing w:line="240" w:lineRule="auto"/>
      <w:ind w:left="1260" w:hanging="420"/>
      <w:jc w:val="left"/>
    </w:pPr>
    <w:rPr>
      <w:rFonts w:ascii="黑体" w:hAnsi="黑体" w:eastAsia="仿宋" w:cs="黑体"/>
      <w:color w:val="000000"/>
      <w:szCs w:val="21"/>
      <w:lang w:eastAsia="en-US" w:bidi="en-US"/>
    </w:rPr>
  </w:style>
  <w:style w:type="paragraph" w:customStyle="1" w:styleId="314">
    <w:name w:val="中文标准正文"/>
    <w:basedOn w:val="1"/>
    <w:qFormat/>
    <w:uiPriority w:val="0"/>
    <w:pPr>
      <w:spacing w:line="360" w:lineRule="auto"/>
      <w:ind w:firstLine="200"/>
      <w:jc w:val="left"/>
    </w:pPr>
    <w:rPr>
      <w:rFonts w:ascii="Times New Roman" w:hAnsi="Times New Roman" w:eastAsia="宋体" w:cs="Times New Roman"/>
      <w:sz w:val="28"/>
      <w:szCs w:val="21"/>
    </w:rPr>
  </w:style>
  <w:style w:type="paragraph" w:customStyle="1" w:styleId="315">
    <w:name w:val="msolistparagraph"/>
    <w:basedOn w:val="1"/>
    <w:qFormat/>
    <w:uiPriority w:val="0"/>
    <w:pPr>
      <w:ind w:firstLine="200"/>
    </w:pPr>
    <w:rPr>
      <w:rFonts w:ascii="Calibri" w:hAnsi="Calibri" w:eastAsia="宋体" w:cs="Times New Roman"/>
    </w:rPr>
  </w:style>
  <w:style w:type="paragraph" w:customStyle="1" w:styleId="316">
    <w:name w:val="正文文本缩进1"/>
    <w:basedOn w:val="1"/>
    <w:link w:val="317"/>
    <w:qFormat/>
    <w:uiPriority w:val="0"/>
    <w:pPr>
      <w:spacing w:line="240" w:lineRule="atLeast"/>
      <w:ind w:left="420" w:firstLine="420"/>
    </w:pPr>
    <w:rPr>
      <w:rFonts w:ascii="Times New Roman" w:hAnsi="Times New Roman" w:eastAsia="楷体_GB2312" w:cs="Times New Roman"/>
      <w:sz w:val="24"/>
      <w:szCs w:val="24"/>
    </w:rPr>
  </w:style>
  <w:style w:type="character" w:customStyle="1" w:styleId="317">
    <w:name w:val="正文文本缩进 Char1"/>
    <w:link w:val="316"/>
    <w:qFormat/>
    <w:uiPriority w:val="0"/>
    <w:rPr>
      <w:rFonts w:ascii="Times New Roman" w:hAnsi="Times New Roman" w:eastAsia="楷体_GB2312" w:cs="Times New Roman"/>
      <w:sz w:val="24"/>
      <w:szCs w:val="24"/>
    </w:rPr>
  </w:style>
  <w:style w:type="paragraph" w:customStyle="1" w:styleId="318">
    <w:name w:val="样式 宋体 小四 行距: 1.5 倍行距 首行缩进:  2 字符"/>
    <w:basedOn w:val="1"/>
    <w:qFormat/>
    <w:uiPriority w:val="0"/>
    <w:pPr>
      <w:spacing w:line="360" w:lineRule="auto"/>
      <w:ind w:firstLine="480"/>
    </w:pPr>
    <w:rPr>
      <w:rFonts w:ascii="宋体" w:hAnsi="宋体" w:eastAsia="宋体" w:cs="宋体"/>
      <w:sz w:val="24"/>
      <w:szCs w:val="20"/>
    </w:rPr>
  </w:style>
  <w:style w:type="paragraph" w:customStyle="1" w:styleId="319">
    <w:name w:val="样式 正文缩进 + 首行缩进:  2 字符"/>
    <w:basedOn w:val="16"/>
    <w:qFormat/>
    <w:uiPriority w:val="0"/>
    <w:pPr>
      <w:spacing w:line="360" w:lineRule="auto"/>
      <w:ind w:firstLine="200"/>
      <w:jc w:val="both"/>
    </w:pPr>
    <w:rPr>
      <w:rFonts w:cs="Times New Roman"/>
      <w:sz w:val="24"/>
      <w:szCs w:val="20"/>
    </w:rPr>
  </w:style>
  <w:style w:type="paragraph" w:customStyle="1" w:styleId="320">
    <w:name w:val="批注主题1"/>
    <w:basedOn w:val="22"/>
    <w:next w:val="22"/>
    <w:qFormat/>
    <w:uiPriority w:val="0"/>
    <w:pPr>
      <w:ind w:firstLine="0"/>
    </w:pPr>
    <w:rPr>
      <w:rFonts w:eastAsia="宋体" w:cs="Times New Roman"/>
      <w:b/>
      <w:bCs/>
      <w:sz w:val="21"/>
    </w:rPr>
  </w:style>
  <w:style w:type="character" w:customStyle="1" w:styleId="321">
    <w:name w:val="批注文字 字符"/>
    <w:link w:val="22"/>
    <w:qFormat/>
    <w:uiPriority w:val="0"/>
    <w:rPr>
      <w:rFonts w:ascii="Times New Roman" w:hAnsi="Times New Roman" w:eastAsia="仿宋"/>
      <w:sz w:val="28"/>
      <w:szCs w:val="24"/>
    </w:rPr>
  </w:style>
  <w:style w:type="paragraph" w:customStyle="1" w:styleId="322">
    <w:name w:val="正文首行缩进1"/>
    <w:basedOn w:val="245"/>
    <w:link w:val="323"/>
    <w:qFormat/>
    <w:uiPriority w:val="0"/>
    <w:pPr>
      <w:spacing w:line="360" w:lineRule="auto"/>
      <w:ind w:firstLine="200"/>
    </w:pPr>
    <w:rPr>
      <w:rFonts w:eastAsia="宋体" w:cs="Times New Roman"/>
      <w:sz w:val="24"/>
      <w:szCs w:val="20"/>
    </w:rPr>
  </w:style>
  <w:style w:type="character" w:customStyle="1" w:styleId="323">
    <w:name w:val="正文首行缩进 Char"/>
    <w:link w:val="322"/>
    <w:qFormat/>
    <w:uiPriority w:val="0"/>
    <w:rPr>
      <w:rFonts w:ascii="Times New Roman" w:hAnsi="Times New Roman" w:eastAsia="宋体" w:cs="Times New Roman"/>
      <w:sz w:val="24"/>
    </w:rPr>
  </w:style>
  <w:style w:type="paragraph" w:customStyle="1" w:styleId="324">
    <w:name w:val="注释标题1"/>
    <w:basedOn w:val="1"/>
    <w:next w:val="1"/>
    <w:link w:val="325"/>
    <w:qFormat/>
    <w:uiPriority w:val="0"/>
    <w:pPr>
      <w:jc w:val="center"/>
    </w:pPr>
    <w:rPr>
      <w:rFonts w:ascii="宋体" w:hAnsi="Times New Roman"/>
      <w:spacing w:val="-20"/>
      <w:position w:val="-6"/>
      <w:sz w:val="20"/>
      <w:szCs w:val="44"/>
    </w:rPr>
  </w:style>
  <w:style w:type="character" w:customStyle="1" w:styleId="325">
    <w:name w:val="注释标题 Char"/>
    <w:link w:val="324"/>
    <w:qFormat/>
    <w:uiPriority w:val="0"/>
    <w:rPr>
      <w:rFonts w:ascii="宋体" w:hAnsi="Times New Roman"/>
      <w:spacing w:val="-20"/>
      <w:position w:val="-6"/>
      <w:szCs w:val="44"/>
    </w:rPr>
  </w:style>
  <w:style w:type="paragraph" w:customStyle="1" w:styleId="326">
    <w:name w:val="文档结构图1"/>
    <w:basedOn w:val="1"/>
    <w:qFormat/>
    <w:uiPriority w:val="0"/>
    <w:rPr>
      <w:rFonts w:ascii="宋体" w:hAnsi="Calibri" w:eastAsia="宋体" w:cs="Times New Roman"/>
      <w:sz w:val="18"/>
      <w:szCs w:val="18"/>
    </w:rPr>
  </w:style>
  <w:style w:type="paragraph" w:customStyle="1" w:styleId="327">
    <w:name w:val="正文文本 31"/>
    <w:basedOn w:val="1"/>
    <w:link w:val="328"/>
    <w:qFormat/>
    <w:uiPriority w:val="0"/>
    <w:pPr>
      <w:spacing w:after="120"/>
    </w:pPr>
    <w:rPr>
      <w:rFonts w:ascii="Times New Roman" w:hAnsi="Times New Roman"/>
      <w:sz w:val="16"/>
      <w:szCs w:val="16"/>
    </w:rPr>
  </w:style>
  <w:style w:type="character" w:customStyle="1" w:styleId="328">
    <w:name w:val="正文文本 3 Char"/>
    <w:link w:val="327"/>
    <w:qFormat/>
    <w:uiPriority w:val="0"/>
    <w:rPr>
      <w:rFonts w:ascii="Times New Roman" w:hAnsi="Times New Roman"/>
      <w:sz w:val="16"/>
      <w:szCs w:val="16"/>
    </w:rPr>
  </w:style>
  <w:style w:type="paragraph" w:customStyle="1" w:styleId="329">
    <w:name w:val="日期1"/>
    <w:basedOn w:val="1"/>
    <w:next w:val="1"/>
    <w:qFormat/>
    <w:uiPriority w:val="0"/>
    <w:rPr>
      <w:rFonts w:ascii="Times New Roman" w:hAnsi="Times New Roman" w:eastAsia="宋体" w:cs="Times New Roman"/>
      <w:sz w:val="24"/>
    </w:rPr>
  </w:style>
  <w:style w:type="paragraph" w:customStyle="1" w:styleId="330">
    <w:name w:val="正文文本缩进 21"/>
    <w:basedOn w:val="1"/>
    <w:qFormat/>
    <w:uiPriority w:val="0"/>
    <w:pPr>
      <w:widowControl/>
      <w:spacing w:before="120" w:after="120" w:line="360" w:lineRule="auto"/>
      <w:ind w:firstLine="425"/>
      <w:jc w:val="left"/>
    </w:pPr>
    <w:rPr>
      <w:rFonts w:ascii="楷体" w:hAnsi="楷体" w:eastAsia="楷体" w:cs="Times New Roman"/>
      <w:color w:val="000000"/>
      <w:sz w:val="24"/>
      <w:szCs w:val="20"/>
      <w:lang w:eastAsia="ar-SA"/>
    </w:rPr>
  </w:style>
  <w:style w:type="character" w:customStyle="1" w:styleId="331">
    <w:name w:val="正文首行缩进 2 Char"/>
    <w:basedOn w:val="46"/>
    <w:link w:val="55"/>
    <w:qFormat/>
    <w:uiPriority w:val="0"/>
    <w:rPr>
      <w:rFonts w:ascii="Times New Roman" w:hAnsi="Times New Roman" w:eastAsia="仿宋"/>
      <w:sz w:val="28"/>
      <w:szCs w:val="24"/>
    </w:rPr>
  </w:style>
  <w:style w:type="paragraph" w:customStyle="1" w:styleId="332">
    <w:name w:val="正文文本缩进 31"/>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333">
    <w:name w:val="正文文本 21"/>
    <w:basedOn w:val="1"/>
    <w:link w:val="334"/>
    <w:qFormat/>
    <w:uiPriority w:val="0"/>
    <w:pPr>
      <w:spacing w:after="120" w:line="480" w:lineRule="auto"/>
    </w:pPr>
    <w:rPr>
      <w:rFonts w:ascii="Times New Roman" w:hAnsi="Times New Roman"/>
      <w:sz w:val="20"/>
      <w:szCs w:val="24"/>
    </w:rPr>
  </w:style>
  <w:style w:type="character" w:customStyle="1" w:styleId="334">
    <w:name w:val="正文文本 2 Char"/>
    <w:link w:val="333"/>
    <w:qFormat/>
    <w:uiPriority w:val="0"/>
    <w:rPr>
      <w:rFonts w:ascii="Times New Roman" w:hAnsi="Times New Roman"/>
      <w:szCs w:val="24"/>
    </w:rPr>
  </w:style>
  <w:style w:type="paragraph" w:customStyle="1" w:styleId="335">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lang w:eastAsia="en-US"/>
    </w:rPr>
  </w:style>
  <w:style w:type="paragraph" w:customStyle="1" w:styleId="336">
    <w:name w:val="批注框文本 Char Char"/>
    <w:basedOn w:val="1"/>
    <w:link w:val="337"/>
    <w:qFormat/>
    <w:uiPriority w:val="0"/>
    <w:rPr>
      <w:rFonts w:ascii="Calibri" w:hAnsi="Calibri" w:eastAsia="宋体" w:cs="Times New Roman"/>
      <w:sz w:val="18"/>
      <w:szCs w:val="18"/>
    </w:rPr>
  </w:style>
  <w:style w:type="character" w:customStyle="1" w:styleId="337">
    <w:name w:val="批注框文本 Char Char Char Char"/>
    <w:link w:val="336"/>
    <w:qFormat/>
    <w:uiPriority w:val="0"/>
    <w:rPr>
      <w:rFonts w:ascii="Calibri" w:hAnsi="Calibri" w:eastAsia="宋体" w:cs="Times New Roman"/>
      <w:sz w:val="18"/>
      <w:szCs w:val="18"/>
    </w:rPr>
  </w:style>
  <w:style w:type="paragraph" w:customStyle="1" w:styleId="338">
    <w:name w:val="Char Char Char Char Char Char Char1 Char Char Char Char Char Char Char"/>
    <w:basedOn w:val="326"/>
    <w:next w:val="1"/>
    <w:qFormat/>
    <w:uiPriority w:val="0"/>
  </w:style>
  <w:style w:type="paragraph" w:customStyle="1" w:styleId="339">
    <w:name w:val="文挡编号"/>
    <w:basedOn w:val="1"/>
    <w:next w:val="1"/>
    <w:qFormat/>
    <w:uiPriority w:val="0"/>
    <w:pPr>
      <w:widowControl/>
      <w:spacing w:before="480" w:after="120" w:line="360" w:lineRule="auto"/>
    </w:pPr>
    <w:rPr>
      <w:rFonts w:ascii="Times New Roman" w:hAnsi="Times New Roman" w:eastAsia="宋体" w:cs="Times New Roman"/>
      <w:szCs w:val="20"/>
    </w:rPr>
  </w:style>
  <w:style w:type="paragraph" w:customStyle="1" w:styleId="340">
    <w:name w:val="列出段落1"/>
    <w:basedOn w:val="1"/>
    <w:link w:val="341"/>
    <w:qFormat/>
    <w:uiPriority w:val="0"/>
    <w:pPr>
      <w:ind w:firstLine="420"/>
    </w:pPr>
    <w:rPr>
      <w:rFonts w:ascii="Calibri" w:hAnsi="Calibri" w:eastAsia="宋体" w:cs="Times New Roman"/>
      <w:sz w:val="20"/>
      <w:szCs w:val="20"/>
    </w:rPr>
  </w:style>
  <w:style w:type="character" w:customStyle="1" w:styleId="341">
    <w:name w:val="列出段落 Char"/>
    <w:link w:val="340"/>
    <w:qFormat/>
    <w:uiPriority w:val="0"/>
    <w:rPr>
      <w:rFonts w:ascii="Calibri" w:hAnsi="Calibri" w:eastAsia="宋体" w:cs="Times New Roman"/>
    </w:rPr>
  </w:style>
  <w:style w:type="paragraph" w:customStyle="1" w:styleId="342">
    <w:name w:val="正文缩进1"/>
    <w:basedOn w:val="1"/>
    <w:link w:val="343"/>
    <w:qFormat/>
    <w:uiPriority w:val="0"/>
    <w:pPr>
      <w:ind w:firstLine="420"/>
    </w:pPr>
    <w:rPr>
      <w:rFonts w:ascii="Calibri" w:hAnsi="Calibri" w:eastAsia="宋体" w:cs="Times New Roman"/>
      <w:sz w:val="20"/>
      <w:szCs w:val="20"/>
    </w:rPr>
  </w:style>
  <w:style w:type="character" w:customStyle="1" w:styleId="343">
    <w:name w:val="正文缩进 Char"/>
    <w:link w:val="342"/>
    <w:qFormat/>
    <w:uiPriority w:val="0"/>
    <w:rPr>
      <w:rFonts w:ascii="Calibri" w:hAnsi="Calibri" w:eastAsia="宋体" w:cs="Times New Roman"/>
    </w:rPr>
  </w:style>
  <w:style w:type="paragraph" w:customStyle="1" w:styleId="344">
    <w:name w:val="样式 正文文本 + 左侧:  2 字符 首行缩进:  2 字符 段前: 0.5 行"/>
    <w:basedOn w:val="3"/>
    <w:qFormat/>
    <w:uiPriority w:val="0"/>
    <w:pPr>
      <w:widowControl/>
      <w:spacing w:line="300" w:lineRule="auto"/>
      <w:ind w:firstLine="420"/>
      <w:jc w:val="left"/>
    </w:pPr>
    <w:rPr>
      <w:rFonts w:ascii="Times New Roman" w:hAnsi="Times New Roman" w:eastAsia="宋体" w:cs="宋体"/>
      <w:sz w:val="21"/>
    </w:rPr>
  </w:style>
  <w:style w:type="character" w:customStyle="1" w:styleId="345">
    <w:name w:val="正文文本 字符"/>
    <w:basedOn w:val="46"/>
    <w:link w:val="3"/>
    <w:qFormat/>
    <w:uiPriority w:val="0"/>
  </w:style>
  <w:style w:type="paragraph" w:customStyle="1" w:styleId="346">
    <w:name w:val="cLevel1"/>
    <w:basedOn w:val="243"/>
    <w:qFormat/>
    <w:uiPriority w:val="0"/>
    <w:pPr>
      <w:tabs>
        <w:tab w:val="left" w:pos="-180"/>
      </w:tabs>
      <w:spacing w:before="240" w:after="240" w:line="480" w:lineRule="auto"/>
      <w:jc w:val="center"/>
    </w:pPr>
    <w:rPr>
      <w:rFonts w:ascii="Times New Roman" w:hAnsi="Times New Roman"/>
      <w:sz w:val="48"/>
    </w:rPr>
  </w:style>
  <w:style w:type="paragraph" w:customStyle="1" w:styleId="347">
    <w:name w:val="cLevel2"/>
    <w:basedOn w:val="210"/>
    <w:qFormat/>
    <w:uiPriority w:val="0"/>
    <w:pPr>
      <w:tabs>
        <w:tab w:val="left" w:pos="4205"/>
      </w:tabs>
      <w:spacing w:before="0" w:after="0" w:line="360" w:lineRule="auto"/>
      <w:ind w:left="0" w:firstLine="0"/>
      <w:jc w:val="left"/>
    </w:pPr>
    <w:rPr>
      <w:rFonts w:ascii="Arial" w:hAnsi="Arial" w:eastAsia="新宋体"/>
      <w:sz w:val="36"/>
    </w:rPr>
  </w:style>
  <w:style w:type="paragraph" w:customStyle="1" w:styleId="348">
    <w:name w:val="cx标题三"/>
    <w:basedOn w:val="211"/>
    <w:qFormat/>
    <w:uiPriority w:val="0"/>
    <w:pPr>
      <w:tabs>
        <w:tab w:val="left" w:pos="4205"/>
      </w:tabs>
      <w:spacing w:before="0" w:after="0" w:line="360" w:lineRule="auto"/>
      <w:ind w:left="0" w:firstLine="50"/>
    </w:pPr>
    <w:rPr>
      <w:rFonts w:ascii="Times New Roman" w:hAnsi="Times New Roman" w:eastAsia="新宋体"/>
      <w:sz w:val="30"/>
    </w:rPr>
  </w:style>
  <w:style w:type="paragraph" w:customStyle="1" w:styleId="349">
    <w:name w:val="cxLevel4"/>
    <w:basedOn w:val="84"/>
    <w:link w:val="350"/>
    <w:qFormat/>
    <w:uiPriority w:val="0"/>
    <w:pPr>
      <w:tabs>
        <w:tab w:val="left" w:pos="4205"/>
      </w:tabs>
      <w:spacing w:before="0" w:after="0" w:line="360" w:lineRule="auto"/>
      <w:ind w:left="0" w:firstLine="100"/>
    </w:pPr>
    <w:rPr>
      <w:rFonts w:ascii="Arial" w:hAnsi="Arial"/>
    </w:rPr>
  </w:style>
  <w:style w:type="character" w:customStyle="1" w:styleId="350">
    <w:name w:val="cxLevel4 Char Char"/>
    <w:link w:val="349"/>
    <w:qFormat/>
    <w:uiPriority w:val="0"/>
    <w:rPr>
      <w:rFonts w:ascii="Arial" w:hAnsi="Arial" w:eastAsia="宋体" w:cs="Times New Roman"/>
      <w:b/>
      <w:bCs/>
      <w:sz w:val="28"/>
      <w:szCs w:val="28"/>
    </w:rPr>
  </w:style>
  <w:style w:type="paragraph" w:customStyle="1" w:styleId="351">
    <w:name w:val="cxLevel5"/>
    <w:basedOn w:val="213"/>
    <w:qFormat/>
    <w:uiPriority w:val="0"/>
    <w:pPr>
      <w:widowControl/>
      <w:tabs>
        <w:tab w:val="left" w:pos="4205"/>
      </w:tabs>
      <w:spacing w:before="0" w:after="0" w:line="360" w:lineRule="auto"/>
      <w:ind w:left="0" w:firstLine="150"/>
      <w:jc w:val="left"/>
    </w:pPr>
    <w:rPr>
      <w:rFonts w:ascii="宋体" w:hAnsi="宋体" w:eastAsia="楷体_GB2312" w:cs="宋体"/>
      <w:sz w:val="24"/>
    </w:rPr>
  </w:style>
  <w:style w:type="paragraph" w:customStyle="1" w:styleId="352">
    <w:name w:val="Default"/>
    <w:qFormat/>
    <w:uiPriority w:val="0"/>
    <w:pPr>
      <w:widowControl w:val="0"/>
    </w:pPr>
    <w:rPr>
      <w:rFonts w:ascii="黑体" w:hAnsi="Times New Roman" w:eastAsia="黑体" w:cs="黑体"/>
      <w:color w:val="000000"/>
      <w:sz w:val="24"/>
      <w:szCs w:val="24"/>
      <w:lang w:val="en-US" w:eastAsia="zh-CN" w:bidi="ar-SA"/>
    </w:rPr>
  </w:style>
  <w:style w:type="paragraph" w:customStyle="1" w:styleId="353">
    <w:name w:val="• NCS bullet list"/>
    <w:qFormat/>
    <w:uiPriority w:val="0"/>
    <w:pPr>
      <w:tabs>
        <w:tab w:val="left" w:pos="720"/>
        <w:tab w:val="left" w:pos="1584"/>
      </w:tabs>
      <w:spacing w:before="120" w:after="60"/>
      <w:ind w:left="-4896" w:hanging="360"/>
    </w:pPr>
    <w:rPr>
      <w:rFonts w:ascii="Trebuchet MS" w:hAnsi="Trebuchet MS" w:eastAsia="宋体" w:cs="Calibri"/>
      <w:lang w:val="en-US" w:eastAsia="ar-SA" w:bidi="ar-SA"/>
    </w:rPr>
  </w:style>
  <w:style w:type="paragraph" w:customStyle="1" w:styleId="354">
    <w:name w:val="标准文本"/>
    <w:basedOn w:val="1"/>
    <w:link w:val="355"/>
    <w:qFormat/>
    <w:uiPriority w:val="0"/>
    <w:pPr>
      <w:spacing w:line="360" w:lineRule="auto"/>
      <w:ind w:firstLine="480"/>
    </w:pPr>
    <w:rPr>
      <w:rFonts w:ascii="Calibri" w:hAnsi="Calibri" w:eastAsia="宋体" w:cs="宋体"/>
      <w:sz w:val="24"/>
      <w:szCs w:val="20"/>
    </w:rPr>
  </w:style>
  <w:style w:type="character" w:customStyle="1" w:styleId="355">
    <w:name w:val="标准文本 Char Char"/>
    <w:link w:val="354"/>
    <w:qFormat/>
    <w:uiPriority w:val="0"/>
    <w:rPr>
      <w:rFonts w:ascii="Calibri" w:hAnsi="Calibri" w:eastAsia="宋体" w:cs="宋体"/>
      <w:sz w:val="24"/>
    </w:rPr>
  </w:style>
  <w:style w:type="paragraph" w:customStyle="1" w:styleId="356">
    <w:name w:val="WDQ项目标号3"/>
    <w:basedOn w:val="1"/>
    <w:qFormat/>
    <w:uiPriority w:val="0"/>
    <w:pPr>
      <w:tabs>
        <w:tab w:val="left" w:pos="2024"/>
      </w:tabs>
      <w:ind w:left="2024" w:hanging="453"/>
    </w:pPr>
    <w:rPr>
      <w:rFonts w:ascii="Times New Roman" w:hAnsi="Times New Roman" w:eastAsia="宋体" w:cs="Times New Roman"/>
      <w:szCs w:val="20"/>
    </w:rPr>
  </w:style>
  <w:style w:type="paragraph" w:customStyle="1" w:styleId="357">
    <w:name w:val="样式 标题 4 + 段前: 14 磅 段后: 14.5 磅 行距: 多倍行距 1.57 字行"/>
    <w:basedOn w:val="84"/>
    <w:qFormat/>
    <w:uiPriority w:val="0"/>
    <w:pPr>
      <w:tabs>
        <w:tab w:val="left" w:pos="0"/>
      </w:tabs>
      <w:ind w:left="0" w:firstLine="0"/>
    </w:pPr>
    <w:rPr>
      <w:rFonts w:ascii="Arial" w:hAnsi="Arial" w:eastAsia="黑体" w:cs="宋体"/>
      <w:b w:val="0"/>
      <w:sz w:val="24"/>
      <w:szCs w:val="24"/>
    </w:rPr>
  </w:style>
  <w:style w:type="paragraph" w:customStyle="1" w:styleId="358">
    <w:name w:val="样式 样式 正文zhang + 首行缩进:  2 字符 段前: 0.5 行 段后: 0.5 行 + 段前: 0.5 行 段后:... Char"/>
    <w:basedOn w:val="1"/>
    <w:link w:val="359"/>
    <w:qFormat/>
    <w:uiPriority w:val="0"/>
    <w:pPr>
      <w:spacing w:line="360" w:lineRule="exact"/>
      <w:ind w:firstLine="480"/>
    </w:pPr>
    <w:rPr>
      <w:rFonts w:ascii="Calibri" w:hAnsi="Calibri" w:eastAsia="宋体" w:cs="宋体"/>
      <w:sz w:val="24"/>
      <w:szCs w:val="20"/>
    </w:rPr>
  </w:style>
  <w:style w:type="character" w:customStyle="1" w:styleId="359">
    <w:name w:val="样式 样式 正文zhang + 首行缩进:  2 字符 段前: 0.5 行 段后: 0.5 行 + 段前: 0.5 行 段后:... Char Char Char"/>
    <w:link w:val="358"/>
    <w:qFormat/>
    <w:uiPriority w:val="0"/>
    <w:rPr>
      <w:rFonts w:ascii="Calibri" w:hAnsi="Calibri" w:eastAsia="宋体" w:cs="宋体"/>
      <w:sz w:val="24"/>
    </w:rPr>
  </w:style>
  <w:style w:type="paragraph" w:customStyle="1" w:styleId="360">
    <w:name w:val="纯文本1"/>
    <w:basedOn w:val="1"/>
    <w:qFormat/>
    <w:uiPriority w:val="0"/>
    <w:pPr>
      <w:spacing w:line="312" w:lineRule="atLeast"/>
    </w:pPr>
    <w:rPr>
      <w:rFonts w:ascii="Arial Black" w:hAnsi="Courier New" w:eastAsia="宋体" w:cs="Times New Roman"/>
      <w:szCs w:val="20"/>
    </w:rPr>
  </w:style>
  <w:style w:type="paragraph" w:customStyle="1" w:styleId="361">
    <w:name w:val="普通(网站)1"/>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362">
    <w:name w:val="Char Char Char1 Char Char Char Char Char Char Char Char Char"/>
    <w:basedOn w:val="1"/>
    <w:qFormat/>
    <w:uiPriority w:val="0"/>
    <w:pPr>
      <w:spacing w:line="360" w:lineRule="auto"/>
    </w:pPr>
    <w:rPr>
      <w:rFonts w:ascii="Times New Roman" w:hAnsi="Times New Roman" w:eastAsia="宋体" w:cs="宋体"/>
      <w:b/>
      <w:sz w:val="24"/>
      <w:szCs w:val="20"/>
    </w:rPr>
  </w:style>
  <w:style w:type="paragraph" w:customStyle="1" w:styleId="363">
    <w:name w:val="样式 样式 宋体 首行缩进:  2 字符 段前: 0.5 行 + 首行缩进:  2 字符 段前: 0.5 行"/>
    <w:basedOn w:val="1"/>
    <w:qFormat/>
    <w:uiPriority w:val="0"/>
    <w:pPr>
      <w:spacing w:line="300" w:lineRule="auto"/>
      <w:ind w:firstLine="480"/>
    </w:pPr>
    <w:rPr>
      <w:rFonts w:ascii="Times New Roman" w:hAnsi="Times New Roman" w:eastAsia="宋体" w:cs="宋体"/>
      <w:sz w:val="24"/>
      <w:szCs w:val="20"/>
    </w:rPr>
  </w:style>
  <w:style w:type="paragraph" w:customStyle="1" w:styleId="364">
    <w:name w:val="FA正文"/>
    <w:basedOn w:val="1"/>
    <w:qFormat/>
    <w:uiPriority w:val="0"/>
    <w:pPr>
      <w:ind w:firstLine="200"/>
    </w:pPr>
    <w:rPr>
      <w:rFonts w:ascii="Calibri" w:hAnsi="宋体" w:eastAsia="宋体" w:cs="宋体"/>
      <w:bCs/>
      <w:sz w:val="24"/>
      <w:szCs w:val="21"/>
    </w:rPr>
  </w:style>
  <w:style w:type="paragraph" w:customStyle="1" w:styleId="365">
    <w:name w:val="文档正文"/>
    <w:basedOn w:val="1"/>
    <w:qFormat/>
    <w:uiPriority w:val="0"/>
    <w:pPr>
      <w:spacing w:line="312" w:lineRule="atLeast"/>
      <w:ind w:right="-107"/>
    </w:pPr>
    <w:rPr>
      <w:rFonts w:ascii="宋体" w:hAnsi="宋体" w:eastAsia="宋体" w:cs="Times New Roman"/>
      <w:spacing w:val="6"/>
      <w:sz w:val="24"/>
      <w:szCs w:val="24"/>
    </w:rPr>
  </w:style>
  <w:style w:type="paragraph" w:customStyle="1" w:styleId="366">
    <w:name w:val="样式 cz正文 + 仿宋_GB2312"/>
    <w:basedOn w:val="367"/>
    <w:qFormat/>
    <w:uiPriority w:val="0"/>
    <w:rPr>
      <w:rFonts w:ascii="仿宋_GB2312" w:hAnsi="仿宋_GB2312"/>
    </w:rPr>
  </w:style>
  <w:style w:type="paragraph" w:customStyle="1" w:styleId="367">
    <w:name w:val="cz正文"/>
    <w:basedOn w:val="1"/>
    <w:link w:val="368"/>
    <w:qFormat/>
    <w:uiPriority w:val="0"/>
    <w:pPr>
      <w:spacing w:line="360" w:lineRule="auto"/>
      <w:ind w:firstLine="480"/>
    </w:pPr>
    <w:rPr>
      <w:rFonts w:ascii="宋体" w:hAnsi="宋体" w:eastAsia="宋体" w:cs="宋体"/>
      <w:sz w:val="24"/>
      <w:szCs w:val="24"/>
    </w:rPr>
  </w:style>
  <w:style w:type="character" w:customStyle="1" w:styleId="368">
    <w:name w:val="cz正文 Char Char"/>
    <w:link w:val="367"/>
    <w:qFormat/>
    <w:uiPriority w:val="0"/>
    <w:rPr>
      <w:rFonts w:ascii="宋体" w:hAnsi="宋体" w:eastAsia="宋体" w:cs="宋体"/>
      <w:sz w:val="24"/>
      <w:szCs w:val="24"/>
    </w:rPr>
  </w:style>
  <w:style w:type="paragraph" w:customStyle="1" w:styleId="369">
    <w:name w:val="yh正文"/>
    <w:basedOn w:val="1"/>
    <w:qFormat/>
    <w:uiPriority w:val="0"/>
    <w:pPr>
      <w:spacing w:line="360" w:lineRule="auto"/>
      <w:ind w:firstLine="480"/>
    </w:pPr>
    <w:rPr>
      <w:rFonts w:ascii="Calibri" w:hAnsi="宋体" w:eastAsia="宋体" w:cs="宋体"/>
      <w:sz w:val="24"/>
      <w:szCs w:val="21"/>
    </w:rPr>
  </w:style>
  <w:style w:type="paragraph" w:customStyle="1" w:styleId="370">
    <w:name w:val="正文4"/>
    <w:basedOn w:val="1"/>
    <w:qFormat/>
    <w:uiPriority w:val="0"/>
    <w:pPr>
      <w:widowControl/>
      <w:spacing w:line="480" w:lineRule="atLeast"/>
      <w:ind w:left="3780"/>
      <w:jc w:val="left"/>
    </w:pPr>
    <w:rPr>
      <w:rFonts w:ascii="Times New Roman" w:hAnsi="Times New Roman" w:eastAsia="宋体" w:cs="Times New Roman"/>
      <w:sz w:val="24"/>
      <w:szCs w:val="24"/>
    </w:rPr>
  </w:style>
  <w:style w:type="paragraph" w:customStyle="1" w:styleId="371">
    <w:name w:val="Char Char Char Char Char Char Char Char Char Char Char Char Char Char Char"/>
    <w:basedOn w:val="1"/>
    <w:qFormat/>
    <w:uiPriority w:val="0"/>
    <w:rPr>
      <w:rFonts w:ascii="Tahoma" w:hAnsi="Tahoma" w:eastAsia="宋体" w:cs="Times New Roman"/>
      <w:sz w:val="24"/>
      <w:szCs w:val="24"/>
    </w:rPr>
  </w:style>
  <w:style w:type="paragraph" w:customStyle="1" w:styleId="372">
    <w:name w:val="Table Heading"/>
    <w:basedOn w:val="311"/>
    <w:qFormat/>
    <w:uiPriority w:val="0"/>
    <w:pPr>
      <w:spacing w:before="60" w:after="60" w:line="288" w:lineRule="auto"/>
      <w:ind w:firstLine="0"/>
      <w:jc w:val="center"/>
    </w:pPr>
    <w:rPr>
      <w:rFonts w:ascii="Times New Roman" w:hAnsi="Times New Roman" w:eastAsia="宋体" w:cs="Calibri"/>
      <w:b/>
      <w:sz w:val="21"/>
      <w:szCs w:val="24"/>
      <w:lang w:val="en-US" w:eastAsia="zh-CN" w:bidi="ar-SA"/>
    </w:rPr>
  </w:style>
  <w:style w:type="paragraph" w:customStyle="1" w:styleId="373">
    <w:name w:val="符号缩进"/>
    <w:basedOn w:val="342"/>
    <w:qFormat/>
    <w:uiPriority w:val="0"/>
    <w:pPr>
      <w:spacing w:before="120"/>
      <w:ind w:left="200" w:firstLine="200"/>
    </w:pPr>
    <w:rPr>
      <w:rFonts w:ascii="Arial" w:hAnsi="Arial" w:eastAsia="楷体_GB2312"/>
      <w:color w:val="000000"/>
      <w:sz w:val="24"/>
      <w:szCs w:val="22"/>
    </w:rPr>
  </w:style>
  <w:style w:type="paragraph" w:customStyle="1" w:styleId="374">
    <w:name w:val="样式 标题 1 + 居中"/>
    <w:basedOn w:val="243"/>
    <w:qFormat/>
    <w:uiPriority w:val="0"/>
    <w:pPr>
      <w:tabs>
        <w:tab w:val="left" w:pos="1283"/>
      </w:tabs>
      <w:ind w:left="1283" w:hanging="432"/>
      <w:jc w:val="center"/>
    </w:pPr>
    <w:rPr>
      <w:rFonts w:ascii="Times New Roman" w:hAnsi="Times New Roman" w:cs="宋体"/>
      <w:sz w:val="44"/>
      <w:szCs w:val="20"/>
    </w:rPr>
  </w:style>
  <w:style w:type="paragraph" w:customStyle="1" w:styleId="375">
    <w:name w:val="样式 样式 样式 宋体 小四 首行缩进:  0.74 厘米 行距: 最小值 18 磅 + 段前: 0.5 行 段后: 0.5 行..."/>
    <w:basedOn w:val="1"/>
    <w:link w:val="376"/>
    <w:qFormat/>
    <w:uiPriority w:val="0"/>
    <w:pPr>
      <w:spacing w:line="360" w:lineRule="auto"/>
      <w:ind w:firstLine="420"/>
    </w:pPr>
    <w:rPr>
      <w:rFonts w:ascii="宋体" w:hAnsi="Times New Roman" w:eastAsia="宋体" w:cs="宋体"/>
      <w:sz w:val="24"/>
      <w:szCs w:val="20"/>
    </w:rPr>
  </w:style>
  <w:style w:type="character" w:customStyle="1" w:styleId="376">
    <w:name w:val="样式 样式 样式 宋体 小四 首行缩进:  0.74 厘米 行距: 最小值 18 磅 + 段前: 0.5 行 段后: 0.5 行... Char3"/>
    <w:link w:val="375"/>
    <w:qFormat/>
    <w:uiPriority w:val="0"/>
    <w:rPr>
      <w:rFonts w:ascii="宋体" w:hAnsi="Times New Roman" w:eastAsia="宋体" w:cs="宋体"/>
      <w:sz w:val="24"/>
    </w:rPr>
  </w:style>
  <w:style w:type="paragraph" w:customStyle="1" w:styleId="377">
    <w:name w:val="样式 样式 样式 样式 宋体 小四 首行缩进:  0.74 厘米 行距: 最小值 18 磅 + 段前: 0.5 行 段后: 0...."/>
    <w:basedOn w:val="375"/>
    <w:link w:val="378"/>
    <w:qFormat/>
    <w:uiPriority w:val="0"/>
    <w:pPr>
      <w:spacing w:before="50" w:after="50" w:line="240" w:lineRule="auto"/>
    </w:pPr>
    <w:rPr>
      <w:rFonts w:hAnsi="宋体"/>
    </w:rPr>
  </w:style>
  <w:style w:type="character" w:customStyle="1" w:styleId="378">
    <w:name w:val="样式 样式 样式 样式 宋体 小四 首行缩进:  0.74 厘米 行距: 最小值 18 磅 + 段前: 0.5 行 段后: 0.... Char3"/>
    <w:link w:val="377"/>
    <w:qFormat/>
    <w:uiPriority w:val="0"/>
    <w:rPr>
      <w:rFonts w:ascii="宋体" w:hAnsi="宋体" w:eastAsia="宋体" w:cs="宋体"/>
      <w:sz w:val="24"/>
    </w:rPr>
  </w:style>
  <w:style w:type="paragraph" w:customStyle="1" w:styleId="379">
    <w:name w:val="样式 标题 22nd levelh22Header 2l2节Titre2Head 2H2heading 2+..."/>
    <w:basedOn w:val="210"/>
    <w:qFormat/>
    <w:uiPriority w:val="0"/>
    <w:pPr>
      <w:tabs>
        <w:tab w:val="left" w:pos="0"/>
      </w:tabs>
      <w:spacing w:before="360" w:after="0" w:line="240" w:lineRule="auto"/>
      <w:ind w:left="0" w:firstLine="0"/>
    </w:pPr>
    <w:rPr>
      <w:rFonts w:ascii="Arial" w:hAnsi="Arial" w:eastAsia="黑体" w:cs="宋体"/>
      <w:b w:val="0"/>
    </w:rPr>
  </w:style>
  <w:style w:type="paragraph" w:customStyle="1" w:styleId="380">
    <w:name w:val="样式 正文（首行缩进两字）正文双线正文非缩进表正文特点四号ALT+Z段1 + 宋体 段前: 5 磅 段后: 5..."/>
    <w:basedOn w:val="342"/>
    <w:link w:val="381"/>
    <w:qFormat/>
    <w:uiPriority w:val="0"/>
    <w:pPr>
      <w:spacing w:before="100" w:after="100" w:line="360" w:lineRule="auto"/>
    </w:pPr>
    <w:rPr>
      <w:rFonts w:ascii="宋体" w:hAnsi="宋体" w:cs="宋体"/>
      <w:sz w:val="24"/>
    </w:rPr>
  </w:style>
  <w:style w:type="character" w:customStyle="1" w:styleId="381">
    <w:name w:val="样式 正文（首行缩进两字）正文双线正文非缩进表正文特点四号ALT+Z段1 + 宋体 段前: 5 磅 段后: 5... Char Char"/>
    <w:link w:val="380"/>
    <w:qFormat/>
    <w:uiPriority w:val="0"/>
    <w:rPr>
      <w:rFonts w:ascii="宋体" w:hAnsi="宋体" w:eastAsia="宋体" w:cs="宋体"/>
      <w:sz w:val="24"/>
    </w:rPr>
  </w:style>
  <w:style w:type="paragraph" w:customStyle="1" w:styleId="382">
    <w:name w:val="样式 标题 3一1h33rd levelH3l3CTHeading 3 - oldLevel 3 Head3..."/>
    <w:basedOn w:val="211"/>
    <w:qFormat/>
    <w:uiPriority w:val="0"/>
    <w:pPr>
      <w:tabs>
        <w:tab w:val="left" w:pos="0"/>
      </w:tabs>
      <w:spacing w:before="240" w:after="0" w:line="240" w:lineRule="auto"/>
      <w:ind w:left="0" w:firstLine="0"/>
    </w:pPr>
    <w:rPr>
      <w:rFonts w:ascii="Times New Roman" w:hAnsi="Times New Roman" w:eastAsia="黑体" w:cs="宋体"/>
      <w:b w:val="0"/>
      <w:sz w:val="30"/>
      <w:szCs w:val="30"/>
    </w:rPr>
  </w:style>
  <w:style w:type="paragraph" w:customStyle="1" w:styleId="383">
    <w:name w:val="列表1"/>
    <w:basedOn w:val="1"/>
    <w:qFormat/>
    <w:uiPriority w:val="0"/>
    <w:pPr>
      <w:ind w:left="200" w:hanging="200"/>
    </w:pPr>
    <w:rPr>
      <w:rFonts w:ascii="Times New Roman" w:hAnsi="Times New Roman" w:eastAsia="宋体" w:cs="Times New Roman"/>
      <w:szCs w:val="24"/>
    </w:rPr>
  </w:style>
  <w:style w:type="paragraph" w:customStyle="1" w:styleId="384">
    <w:name w:val="HD图号"/>
    <w:basedOn w:val="1"/>
    <w:qFormat/>
    <w:uiPriority w:val="0"/>
    <w:pPr>
      <w:spacing w:line="440" w:lineRule="atLeast"/>
      <w:jc w:val="center"/>
    </w:pPr>
    <w:rPr>
      <w:rFonts w:ascii="Times New Roman" w:hAnsi="Times New Roman" w:eastAsia="楷体_GB2312" w:cs="Times New Roman"/>
      <w:sz w:val="24"/>
      <w:szCs w:val="20"/>
    </w:rPr>
  </w:style>
  <w:style w:type="paragraph" w:customStyle="1" w:styleId="385">
    <w:name w:val="样式 样式 样式 样式 样式 宋体 小四 首行缩进:  0.74 厘米 行距: 最小值 18 磅 + 段前: 0.5 行 段后:..."/>
    <w:basedOn w:val="377"/>
    <w:qFormat/>
    <w:uiPriority w:val="0"/>
    <w:rPr>
      <w:szCs w:val="22"/>
    </w:rPr>
  </w:style>
  <w:style w:type="paragraph" w:customStyle="1" w:styleId="386">
    <w:name w:val="样式 样式 样式 样式 样式 宋体 小四 首行缩进:  0.74 厘米 行距: 最小值 18 磅 + 段前: 0.5 行 段后:...1"/>
    <w:basedOn w:val="377"/>
    <w:qFormat/>
    <w:uiPriority w:val="0"/>
    <w:rPr>
      <w:szCs w:val="22"/>
    </w:rPr>
  </w:style>
  <w:style w:type="paragraph" w:customStyle="1" w:styleId="387">
    <w:name w:val="样式 样式 样式 样式 样式 样式 宋体 小四 首行缩进:  0.74 厘米 行距: 最小值 18 磅 + 段前: 0.5 行 ..."/>
    <w:basedOn w:val="386"/>
    <w:qFormat/>
    <w:uiPriority w:val="0"/>
    <w:pPr>
      <w:spacing w:line="320" w:lineRule="exact"/>
    </w:pPr>
  </w:style>
  <w:style w:type="paragraph" w:customStyle="1" w:styleId="388">
    <w:name w:val="样式 样式 样式 样式 样式 样式 样式 宋体 小四 首行缩进:  0.74 厘米 行距: 最小值 18 磅 + 段前: 0.5..."/>
    <w:basedOn w:val="387"/>
    <w:qFormat/>
    <w:uiPriority w:val="0"/>
    <w:pPr>
      <w:spacing w:line="360" w:lineRule="exact"/>
      <w:ind w:left="100" w:firstLine="454"/>
    </w:pPr>
  </w:style>
  <w:style w:type="paragraph" w:customStyle="1" w:styleId="389">
    <w:name w:val="样式 样式 标题 4 + 段前: 14 磅 段后: 14.5 磅 行距: 多倍行距 1.57 字行 + 左侧:  1.48 厘米"/>
    <w:basedOn w:val="357"/>
    <w:qFormat/>
    <w:uiPriority w:val="0"/>
    <w:pPr>
      <w:spacing w:before="240" w:after="0" w:line="240" w:lineRule="auto"/>
    </w:pPr>
    <w:rPr>
      <w:rFonts w:eastAsia="宋体"/>
      <w:b/>
      <w:szCs w:val="20"/>
    </w:rPr>
  </w:style>
  <w:style w:type="paragraph" w:customStyle="1" w:styleId="390">
    <w:name w:val="wen_2"/>
    <w:basedOn w:val="1"/>
    <w:qFormat/>
    <w:uiPriority w:val="0"/>
    <w:pPr>
      <w:widowControl/>
      <w:spacing w:before="100" w:beforeAutospacing="1" w:after="100" w:afterAutospacing="1" w:line="324" w:lineRule="auto"/>
      <w:jc w:val="left"/>
    </w:pPr>
    <w:rPr>
      <w:rFonts w:ascii="ˎ̥" w:hAnsi="ˎ̥" w:eastAsia="宋体" w:cs="宋体"/>
      <w:color w:val="000000"/>
      <w:sz w:val="18"/>
      <w:szCs w:val="18"/>
    </w:rPr>
  </w:style>
  <w:style w:type="paragraph" w:customStyle="1" w:styleId="391">
    <w:name w:val="样式 样式 样式 样式 样式 样式 样式 样式 宋体 小四 首行缩进:  0.74 厘米 行距: 最小值 18 磅 + 段前: ... Char"/>
    <w:basedOn w:val="388"/>
    <w:qFormat/>
    <w:uiPriority w:val="0"/>
    <w:pPr>
      <w:spacing w:line="240" w:lineRule="auto"/>
      <w:ind w:left="0" w:firstLine="0"/>
    </w:pPr>
    <w:rPr>
      <w:rFonts w:ascii="Calibri" w:hAnsi="Calibri"/>
      <w:sz w:val="21"/>
    </w:rPr>
  </w:style>
  <w:style w:type="paragraph" w:customStyle="1" w:styleId="392">
    <w:name w:val="封面标准名称"/>
    <w:qFormat/>
    <w:uiPriority w:val="0"/>
    <w:pPr>
      <w:widowControl w:val="0"/>
      <w:spacing w:after="200" w:line="680" w:lineRule="exact"/>
      <w:ind w:left="135"/>
      <w:jc w:val="center"/>
    </w:pPr>
    <w:rPr>
      <w:rFonts w:ascii="黑体" w:hAnsi="Calibri" w:eastAsia="黑体" w:cs="Calibri"/>
      <w:sz w:val="52"/>
      <w:szCs w:val="22"/>
      <w:lang w:val="en-US" w:eastAsia="zh-CN" w:bidi="ar-SA"/>
    </w:rPr>
  </w:style>
  <w:style w:type="paragraph" w:customStyle="1" w:styleId="393">
    <w:name w:val="Char2"/>
    <w:basedOn w:val="1"/>
    <w:qFormat/>
    <w:uiPriority w:val="0"/>
    <w:rPr>
      <w:rFonts w:ascii="仿宋_GB2312" w:hAnsi="Times New Roman" w:eastAsia="仿宋_GB2312" w:cs="Times New Roman"/>
      <w:b/>
      <w:sz w:val="32"/>
      <w:szCs w:val="32"/>
    </w:rPr>
  </w:style>
  <w:style w:type="paragraph" w:customStyle="1" w:styleId="394">
    <w:name w:val="正文悬挂缩进"/>
    <w:basedOn w:val="1"/>
    <w:qFormat/>
    <w:uiPriority w:val="0"/>
    <w:pPr>
      <w:tabs>
        <w:tab w:val="left" w:pos="450"/>
        <w:tab w:val="right" w:leader="dot" w:pos="9174"/>
      </w:tabs>
    </w:pPr>
    <w:rPr>
      <w:rFonts w:ascii="Times New Roman" w:hAnsi="Times New Roman" w:eastAsia="宋体" w:cs="Times New Roman"/>
      <w:szCs w:val="24"/>
    </w:rPr>
  </w:style>
  <w:style w:type="paragraph" w:customStyle="1" w:styleId="395">
    <w:name w:val="Char Char Char Char Char Char Char"/>
    <w:basedOn w:val="1"/>
    <w:link w:val="396"/>
    <w:qFormat/>
    <w:uiPriority w:val="0"/>
    <w:rPr>
      <w:rFonts w:ascii="Tahoma" w:hAnsi="Tahoma" w:eastAsia="宋体" w:cs="Times New Roman"/>
      <w:sz w:val="24"/>
      <w:szCs w:val="20"/>
    </w:rPr>
  </w:style>
  <w:style w:type="character" w:customStyle="1" w:styleId="396">
    <w:name w:val="Char Char Char Char Char Char Char Char Char Char Char Char"/>
    <w:link w:val="395"/>
    <w:qFormat/>
    <w:uiPriority w:val="0"/>
    <w:rPr>
      <w:rFonts w:ascii="Tahoma" w:hAnsi="Tahoma" w:eastAsia="宋体" w:cs="Times New Roman"/>
      <w:sz w:val="24"/>
    </w:rPr>
  </w:style>
  <w:style w:type="paragraph" w:customStyle="1" w:styleId="397">
    <w:name w:val="Char Char Char Char"/>
    <w:basedOn w:val="326"/>
    <w:qFormat/>
    <w:uiPriority w:val="0"/>
    <w:pPr>
      <w:shd w:val="clear" w:color="auto" w:fill="000080"/>
      <w:spacing w:line="360" w:lineRule="auto"/>
    </w:pPr>
    <w:rPr>
      <w:rFonts w:ascii="Tahoma" w:hAnsi="Tahoma"/>
      <w:sz w:val="24"/>
      <w:szCs w:val="24"/>
    </w:rPr>
  </w:style>
  <w:style w:type="paragraph" w:customStyle="1" w:styleId="398">
    <w:name w:val="样式 标题 3H3h3Level 3 Topic HeadingMap一13rd levell3CTHead..."/>
    <w:basedOn w:val="211"/>
    <w:qFormat/>
    <w:uiPriority w:val="0"/>
    <w:pPr>
      <w:tabs>
        <w:tab w:val="left" w:pos="360"/>
      </w:tabs>
      <w:spacing w:line="360" w:lineRule="auto"/>
      <w:ind w:left="567" w:hanging="567"/>
    </w:pPr>
    <w:rPr>
      <w:rFonts w:ascii="黑体" w:hAnsi="宋体" w:eastAsia="黑体"/>
      <w:spacing w:val="4"/>
      <w:sz w:val="28"/>
      <w:szCs w:val="28"/>
    </w:rPr>
  </w:style>
  <w:style w:type="paragraph" w:customStyle="1" w:styleId="399">
    <w:name w:val="样式 宋体 小四 首行缩进:  0.74 厘米 行距: 最小值 18 磅"/>
    <w:basedOn w:val="1"/>
    <w:qFormat/>
    <w:uiPriority w:val="0"/>
    <w:pPr>
      <w:spacing w:line="320" w:lineRule="exact"/>
      <w:ind w:firstLine="420"/>
    </w:pPr>
    <w:rPr>
      <w:rFonts w:ascii="宋体" w:hAnsi="Times New Roman" w:eastAsia="宋体" w:cs="宋体"/>
      <w:sz w:val="24"/>
      <w:szCs w:val="24"/>
    </w:rPr>
  </w:style>
  <w:style w:type="paragraph" w:customStyle="1" w:styleId="400">
    <w:name w:val="样式 样式 宋体 小四 首行缩进:  0.74 厘米 行距: 最小值 18 磅 + 段前: 0.5 行 段后: 0.5 行 Char"/>
    <w:basedOn w:val="399"/>
    <w:qFormat/>
    <w:uiPriority w:val="0"/>
    <w:pPr>
      <w:spacing w:line="360" w:lineRule="auto"/>
    </w:pPr>
    <w:rPr>
      <w:szCs w:val="20"/>
    </w:rPr>
  </w:style>
  <w:style w:type="paragraph" w:customStyle="1" w:styleId="401">
    <w:name w:val="11"/>
    <w:basedOn w:val="1"/>
    <w:next w:val="327"/>
    <w:qFormat/>
    <w:uiPriority w:val="0"/>
    <w:pPr>
      <w:jc w:val="center"/>
    </w:pPr>
    <w:rPr>
      <w:rFonts w:ascii="Times New Roman" w:hAnsi="Times New Roman" w:eastAsia="宋体" w:cs="Times New Roman"/>
      <w:color w:val="000000"/>
      <w:sz w:val="28"/>
      <w:szCs w:val="28"/>
      <w:lang w:val="zh-CN"/>
    </w:rPr>
  </w:style>
  <w:style w:type="paragraph" w:customStyle="1" w:styleId="402">
    <w:name w:val="10"/>
    <w:basedOn w:val="1"/>
    <w:next w:val="342"/>
    <w:qFormat/>
    <w:uiPriority w:val="0"/>
    <w:pPr>
      <w:spacing w:before="240"/>
      <w:ind w:left="200" w:firstLine="200"/>
    </w:pPr>
    <w:rPr>
      <w:rFonts w:ascii="Times New Roman" w:hAnsi="Times New Roman" w:eastAsia="楷体_GB2312" w:cs="Times New Roman"/>
      <w:sz w:val="24"/>
      <w:szCs w:val="20"/>
    </w:rPr>
  </w:style>
  <w:style w:type="paragraph" w:customStyle="1" w:styleId="403">
    <w:name w:val="样式 标题 2H2Heading 2 HiddenHeading 2 CCBSheading 2第一章 标题 2IS..."/>
    <w:basedOn w:val="210"/>
    <w:qFormat/>
    <w:uiPriority w:val="0"/>
    <w:pPr>
      <w:spacing w:line="400" w:lineRule="atLeast"/>
      <w:ind w:left="992" w:firstLine="0"/>
    </w:pPr>
    <w:rPr>
      <w:rFonts w:ascii="Arial" w:hAnsi="Arial" w:eastAsia="黑体" w:cs="宋体"/>
      <w:b w:val="0"/>
      <w:bCs w:val="0"/>
      <w:sz w:val="24"/>
      <w:szCs w:val="20"/>
    </w:rPr>
  </w:style>
  <w:style w:type="paragraph" w:customStyle="1" w:styleId="404">
    <w:name w:val="9"/>
    <w:basedOn w:val="1"/>
    <w:next w:val="342"/>
    <w:qFormat/>
    <w:uiPriority w:val="0"/>
    <w:pPr>
      <w:ind w:firstLine="420"/>
    </w:pPr>
    <w:rPr>
      <w:rFonts w:ascii="Times New Roman" w:hAnsi="Times New Roman" w:eastAsia="宋体" w:cs="Times New Roman"/>
      <w:szCs w:val="24"/>
    </w:rPr>
  </w:style>
  <w:style w:type="paragraph" w:customStyle="1" w:styleId="405">
    <w:name w:val="8"/>
    <w:basedOn w:val="1"/>
    <w:next w:val="316"/>
    <w:qFormat/>
    <w:uiPriority w:val="0"/>
    <w:pPr>
      <w:spacing w:after="120"/>
      <w:ind w:left="420"/>
    </w:pPr>
    <w:rPr>
      <w:rFonts w:ascii="Times New Roman" w:hAnsi="Times New Roman" w:eastAsia="宋体" w:cs="Times New Roman"/>
      <w:szCs w:val="24"/>
    </w:rPr>
  </w:style>
  <w:style w:type="paragraph" w:customStyle="1" w:styleId="406">
    <w:name w:val="索引 11"/>
    <w:basedOn w:val="1"/>
    <w:next w:val="1"/>
    <w:qFormat/>
    <w:uiPriority w:val="0"/>
    <w:rPr>
      <w:rFonts w:ascii="Times New Roman" w:hAnsi="Times New Roman" w:eastAsia="宋体" w:cs="Times New Roman"/>
      <w:szCs w:val="24"/>
    </w:rPr>
  </w:style>
  <w:style w:type="paragraph" w:customStyle="1" w:styleId="407">
    <w:name w:val="7"/>
    <w:basedOn w:val="1"/>
    <w:next w:val="316"/>
    <w:qFormat/>
    <w:uiPriority w:val="0"/>
    <w:pPr>
      <w:spacing w:after="120"/>
      <w:ind w:left="420"/>
    </w:pPr>
    <w:rPr>
      <w:rFonts w:ascii="Times New Roman" w:hAnsi="Times New Roman" w:eastAsia="宋体" w:cs="Times New Roman"/>
      <w:szCs w:val="24"/>
    </w:rPr>
  </w:style>
  <w:style w:type="paragraph" w:customStyle="1" w:styleId="408">
    <w:name w:val="表名"/>
    <w:basedOn w:val="1"/>
    <w:qFormat/>
    <w:uiPriority w:val="0"/>
    <w:pPr>
      <w:spacing w:line="227" w:lineRule="atLeast"/>
      <w:ind w:left="1920" w:firstLine="360"/>
      <w:jc w:val="center"/>
    </w:pPr>
    <w:rPr>
      <w:rFonts w:ascii="Times New Roman" w:hAnsi="Times New Roman" w:eastAsia="宋体" w:cs="Times New Roman"/>
      <w:b/>
      <w:sz w:val="18"/>
      <w:szCs w:val="20"/>
    </w:rPr>
  </w:style>
  <w:style w:type="paragraph" w:customStyle="1" w:styleId="409">
    <w:name w:val="主正文"/>
    <w:basedOn w:val="1"/>
    <w:qFormat/>
    <w:uiPriority w:val="0"/>
    <w:pPr>
      <w:spacing w:line="360" w:lineRule="exact"/>
      <w:ind w:left="200" w:firstLine="200"/>
    </w:pPr>
    <w:rPr>
      <w:rFonts w:ascii="宋体" w:hAnsi="宋体" w:eastAsia="宋体" w:cs="Times New Roman"/>
      <w:sz w:val="24"/>
      <w:szCs w:val="20"/>
    </w:rPr>
  </w:style>
  <w:style w:type="paragraph" w:customStyle="1" w:styleId="410">
    <w:name w:val="一般正文"/>
    <w:basedOn w:val="1"/>
    <w:qFormat/>
    <w:uiPriority w:val="0"/>
    <w:pPr>
      <w:spacing w:line="380" w:lineRule="exact"/>
      <w:ind w:firstLine="480"/>
    </w:pPr>
    <w:rPr>
      <w:rFonts w:ascii="宋体" w:hAnsi="宋体" w:eastAsia="宋体" w:cs="Times New Roman"/>
      <w:sz w:val="24"/>
      <w:szCs w:val="20"/>
    </w:rPr>
  </w:style>
  <w:style w:type="paragraph" w:customStyle="1" w:styleId="411">
    <w:name w:val="序号正文"/>
    <w:basedOn w:val="360"/>
    <w:qFormat/>
    <w:uiPriority w:val="0"/>
    <w:pPr>
      <w:tabs>
        <w:tab w:val="left" w:pos="720"/>
      </w:tabs>
      <w:ind w:left="200" w:firstLine="200"/>
    </w:pPr>
    <w:rPr>
      <w:sz w:val="24"/>
    </w:rPr>
  </w:style>
  <w:style w:type="paragraph" w:customStyle="1" w:styleId="412">
    <w:name w:val="样式 样式 样式 样式 左侧:  0 厘米 悬挂缩进: 2 字符 段前: 0.5 行 段后: 0.5 行1 + 首行缩进:  2..."/>
    <w:basedOn w:val="1"/>
    <w:qFormat/>
    <w:uiPriority w:val="0"/>
    <w:pPr>
      <w:spacing w:line="320" w:lineRule="exact"/>
      <w:ind w:firstLine="480"/>
    </w:pPr>
    <w:rPr>
      <w:rFonts w:ascii="Times New Roman" w:hAnsi="Times New Roman" w:eastAsia="宋体" w:cs="宋体"/>
      <w:sz w:val="24"/>
      <w:szCs w:val="24"/>
    </w:rPr>
  </w:style>
  <w:style w:type="paragraph" w:customStyle="1" w:styleId="413">
    <w:name w:val="z-窗体顶端1"/>
    <w:basedOn w:val="1"/>
    <w:next w:val="1"/>
    <w:link w:val="414"/>
    <w:qFormat/>
    <w:uiPriority w:val="0"/>
    <w:pPr>
      <w:widowControl/>
      <w:pBdr>
        <w:bottom w:val="single" w:color="auto" w:sz="6" w:space="1"/>
      </w:pBdr>
      <w:jc w:val="center"/>
    </w:pPr>
    <w:rPr>
      <w:rFonts w:ascii="Arial" w:hAnsi="Arial" w:eastAsia="宋体" w:cs="Arial"/>
      <w:vanish/>
      <w:sz w:val="16"/>
      <w:szCs w:val="16"/>
    </w:rPr>
  </w:style>
  <w:style w:type="character" w:customStyle="1" w:styleId="414">
    <w:name w:val="z-窗体顶端 Char"/>
    <w:link w:val="413"/>
    <w:qFormat/>
    <w:uiPriority w:val="0"/>
    <w:rPr>
      <w:rFonts w:ascii="Arial" w:hAnsi="Arial" w:eastAsia="宋体" w:cs="Arial"/>
      <w:vanish/>
      <w:sz w:val="16"/>
      <w:szCs w:val="16"/>
    </w:rPr>
  </w:style>
  <w:style w:type="paragraph" w:customStyle="1" w:styleId="415">
    <w:name w:val="z-窗体底端1"/>
    <w:basedOn w:val="1"/>
    <w:next w:val="1"/>
    <w:link w:val="416"/>
    <w:qFormat/>
    <w:uiPriority w:val="0"/>
    <w:pPr>
      <w:widowControl/>
      <w:pBdr>
        <w:top w:val="single" w:color="auto" w:sz="6" w:space="1"/>
      </w:pBdr>
      <w:jc w:val="center"/>
    </w:pPr>
    <w:rPr>
      <w:rFonts w:ascii="Arial" w:hAnsi="Arial" w:eastAsia="宋体" w:cs="Arial"/>
      <w:vanish/>
      <w:sz w:val="16"/>
      <w:szCs w:val="16"/>
    </w:rPr>
  </w:style>
  <w:style w:type="character" w:customStyle="1" w:styleId="416">
    <w:name w:val="z-窗体底端 Char"/>
    <w:link w:val="415"/>
    <w:qFormat/>
    <w:uiPriority w:val="0"/>
    <w:rPr>
      <w:rFonts w:ascii="Arial" w:hAnsi="Arial" w:eastAsia="宋体" w:cs="Arial"/>
      <w:vanish/>
      <w:sz w:val="16"/>
      <w:szCs w:val="16"/>
    </w:rPr>
  </w:style>
  <w:style w:type="paragraph" w:customStyle="1" w:styleId="417">
    <w:name w:val="题头"/>
    <w:basedOn w:val="211"/>
    <w:next w:val="1"/>
    <w:qFormat/>
    <w:uiPriority w:val="0"/>
    <w:pPr>
      <w:spacing w:before="240" w:after="240" w:line="312" w:lineRule="atLeast"/>
      <w:ind w:left="0" w:firstLine="0"/>
      <w:jc w:val="center"/>
      <w:outlineLvl w:val="9"/>
    </w:pPr>
    <w:rPr>
      <w:rFonts w:ascii="黑体" w:hAnsi="Arial" w:eastAsia="黑体" w:cs="黑体"/>
      <w:sz w:val="44"/>
      <w:szCs w:val="20"/>
      <w:lang w:val="zh-CN"/>
    </w:rPr>
  </w:style>
  <w:style w:type="paragraph" w:customStyle="1" w:styleId="418">
    <w:name w:val="样式 论文正文__最新 Char Char"/>
    <w:basedOn w:val="1"/>
    <w:qFormat/>
    <w:uiPriority w:val="0"/>
    <w:pPr>
      <w:spacing w:line="400" w:lineRule="exact"/>
      <w:ind w:left="210" w:firstLine="510"/>
    </w:pPr>
    <w:rPr>
      <w:rFonts w:ascii="Times New Roman" w:hAnsi="Times New Roman" w:eastAsia="宋体" w:cs="宋体"/>
      <w:sz w:val="24"/>
      <w:szCs w:val="24"/>
    </w:rPr>
  </w:style>
  <w:style w:type="paragraph" w:customStyle="1" w:styleId="419">
    <w:name w:val="索引 51"/>
    <w:basedOn w:val="1"/>
    <w:next w:val="1"/>
    <w:qFormat/>
    <w:uiPriority w:val="0"/>
    <w:pPr>
      <w:spacing w:line="227" w:lineRule="atLeast"/>
      <w:ind w:left="800"/>
    </w:pPr>
    <w:rPr>
      <w:rFonts w:ascii="宋体" w:hAnsi="Times New Roman" w:eastAsia="宋体" w:cs="Times New Roman"/>
      <w:szCs w:val="20"/>
    </w:rPr>
  </w:style>
  <w:style w:type="paragraph" w:customStyle="1" w:styleId="420">
    <w:name w:val="样式 正文缩进特点四号段1标题4body text鋘drad????ndBody Te?ndBo段1 Cha...1"/>
    <w:basedOn w:val="342"/>
    <w:qFormat/>
    <w:uiPriority w:val="0"/>
    <w:pPr>
      <w:spacing w:line="300" w:lineRule="auto"/>
      <w:ind w:left="480" w:firstLine="480"/>
    </w:pPr>
    <w:rPr>
      <w:rFonts w:eastAsia="仿宋_GB2312" w:cs="宋体"/>
      <w:sz w:val="24"/>
      <w:szCs w:val="22"/>
    </w:rPr>
  </w:style>
  <w:style w:type="paragraph" w:customStyle="1" w:styleId="421">
    <w:name w:val="样式 标题 22nd levelh22Header 2l2节Titre2Head 2H2heading 2+...1"/>
    <w:basedOn w:val="210"/>
    <w:qFormat/>
    <w:uiPriority w:val="0"/>
    <w:pPr>
      <w:tabs>
        <w:tab w:val="left" w:pos="425"/>
      </w:tabs>
      <w:spacing w:line="415" w:lineRule="auto"/>
      <w:ind w:left="578" w:hanging="578"/>
    </w:pPr>
    <w:rPr>
      <w:rFonts w:ascii="Arial" w:hAnsi="Arial" w:eastAsia="黑体" w:cs="宋体"/>
      <w:szCs w:val="20"/>
    </w:rPr>
  </w:style>
  <w:style w:type="paragraph" w:customStyle="1" w:styleId="422">
    <w:name w:val="样式 正文缩进特点四号段1标题4body text鋘drad????ndBody Te?ndBo段1 Cha..."/>
    <w:basedOn w:val="342"/>
    <w:qFormat/>
    <w:uiPriority w:val="0"/>
    <w:pPr>
      <w:spacing w:line="360" w:lineRule="auto"/>
      <w:ind w:left="480" w:firstLine="400"/>
    </w:pPr>
    <w:rPr>
      <w:rFonts w:eastAsia="仿宋_GB2312" w:cs="宋体"/>
      <w:sz w:val="24"/>
      <w:szCs w:val="22"/>
    </w:rPr>
  </w:style>
  <w:style w:type="paragraph" w:customStyle="1" w:styleId="423">
    <w:name w:val="样式 样式 标题 3一1h33rd levelH3l3CTHeading 3 - oldLevel 3 Head3...1 +"/>
    <w:basedOn w:val="1"/>
    <w:qFormat/>
    <w:uiPriority w:val="0"/>
    <w:pPr>
      <w:keepNext/>
      <w:keepLines/>
      <w:tabs>
        <w:tab w:val="left" w:pos="425"/>
      </w:tabs>
      <w:spacing w:line="415" w:lineRule="auto"/>
      <w:ind w:left="425" w:hanging="425"/>
      <w:outlineLvl w:val="2"/>
    </w:pPr>
    <w:rPr>
      <w:rFonts w:ascii="Times New Roman" w:hAnsi="Times New Roman" w:eastAsia="仿宋_GB2312" w:cs="宋体"/>
      <w:b/>
      <w:bCs/>
      <w:sz w:val="32"/>
      <w:szCs w:val="20"/>
    </w:rPr>
  </w:style>
  <w:style w:type="paragraph" w:customStyle="1" w:styleId="424">
    <w:name w:val="样式 (符号) 宋体 左侧:  2 字符 首行缩进:  2 字符 段前: 0.5 行 行距: 1.5 倍行距"/>
    <w:basedOn w:val="1"/>
    <w:qFormat/>
    <w:uiPriority w:val="0"/>
    <w:pPr>
      <w:spacing w:line="360" w:lineRule="auto"/>
      <w:ind w:left="480" w:firstLine="480"/>
    </w:pPr>
    <w:rPr>
      <w:rFonts w:ascii="Times New Roman" w:hAnsi="宋体" w:eastAsia="仿宋_GB2312" w:cs="宋体"/>
      <w:sz w:val="24"/>
      <w:szCs w:val="20"/>
    </w:rPr>
  </w:style>
  <w:style w:type="paragraph" w:customStyle="1" w:styleId="425">
    <w:name w:val="样式 主正文 + 左侧:  2 字符 首行缩进:  2 字符 段前: 0.5 行"/>
    <w:basedOn w:val="409"/>
    <w:qFormat/>
    <w:uiPriority w:val="0"/>
    <w:rPr>
      <w:rFonts w:cs="宋体"/>
    </w:rPr>
  </w:style>
  <w:style w:type="paragraph" w:customStyle="1" w:styleId="426">
    <w:name w:val="样式 样式 左侧:  2 字符 首行缩进:  2 字符 段前: 0.5 行1 + 左侧:  2 字符 首行缩进:  2 字符..."/>
    <w:basedOn w:val="1"/>
    <w:qFormat/>
    <w:uiPriority w:val="0"/>
    <w:pPr>
      <w:spacing w:line="360" w:lineRule="auto"/>
      <w:ind w:left="200" w:firstLine="200"/>
    </w:pPr>
    <w:rPr>
      <w:rFonts w:ascii="Times New Roman" w:hAnsi="Times New Roman" w:eastAsia="仿宋_GB2312" w:cs="Times New Roman"/>
      <w:sz w:val="24"/>
      <w:szCs w:val="20"/>
    </w:rPr>
  </w:style>
  <w:style w:type="paragraph" w:customStyle="1" w:styleId="427">
    <w:name w:val="样式 标题 3一1h33rd levelH3l3CTHeading 3 - oldLevel 3 Head3...1"/>
    <w:basedOn w:val="211"/>
    <w:qFormat/>
    <w:uiPriority w:val="0"/>
    <w:pPr>
      <w:tabs>
        <w:tab w:val="left" w:pos="0"/>
      </w:tabs>
      <w:spacing w:after="0" w:line="240" w:lineRule="auto"/>
      <w:ind w:left="200" w:firstLine="0"/>
    </w:pPr>
    <w:rPr>
      <w:rFonts w:ascii="Arial" w:hAnsi="Arial" w:eastAsia="黑体" w:cs="宋体"/>
      <w:b w:val="0"/>
      <w:bCs w:val="0"/>
      <w:sz w:val="30"/>
      <w:szCs w:val="20"/>
    </w:rPr>
  </w:style>
  <w:style w:type="paragraph" w:customStyle="1" w:styleId="428">
    <w:name w:val="样式 jerry + 左侧:  0 厘米 段前: 0.5 行 段后: 0.5 行"/>
    <w:basedOn w:val="1"/>
    <w:qFormat/>
    <w:uiPriority w:val="0"/>
    <w:pPr>
      <w:ind w:firstLine="420"/>
    </w:pPr>
    <w:rPr>
      <w:rFonts w:ascii="Times New Roman" w:hAnsi="Times New Roman" w:eastAsia="宋体" w:cs="Times New Roman"/>
      <w:sz w:val="24"/>
      <w:szCs w:val="20"/>
    </w:rPr>
  </w:style>
  <w:style w:type="paragraph" w:customStyle="1" w:styleId="429">
    <w:name w:val="aaaaa"/>
    <w:basedOn w:val="1"/>
    <w:qFormat/>
    <w:uiPriority w:val="0"/>
    <w:pPr>
      <w:spacing w:before="120" w:after="120" w:line="300" w:lineRule="auto"/>
      <w:ind w:firstLine="420"/>
    </w:pPr>
    <w:rPr>
      <w:rFonts w:ascii="仿宋_GB2312" w:hAnsi="Times New Roman" w:eastAsia="宋体" w:cs="Times New Roman"/>
      <w:sz w:val="28"/>
      <w:szCs w:val="28"/>
    </w:rPr>
  </w:style>
  <w:style w:type="paragraph" w:customStyle="1" w:styleId="430">
    <w:name w:val="样式 标题 2H2Heading 2 HiddenHeading 2 CCBSheading 2第一章 标题 2IS...1"/>
    <w:basedOn w:val="210"/>
    <w:qFormat/>
    <w:uiPriority w:val="0"/>
    <w:pPr>
      <w:spacing w:line="415" w:lineRule="auto"/>
      <w:ind w:left="0" w:firstLine="0"/>
    </w:pPr>
    <w:rPr>
      <w:rFonts w:ascii="Times New Roman" w:hAnsi="Times New Roman" w:eastAsia="黑体"/>
      <w:b w:val="0"/>
      <w:bCs w:val="0"/>
    </w:rPr>
  </w:style>
  <w:style w:type="paragraph" w:customStyle="1" w:styleId="431">
    <w:name w:val="样式 标题 2H2Heading 2 HiddenHeading 2 CCBSheading 2第一章 标题 2IS...2"/>
    <w:basedOn w:val="210"/>
    <w:qFormat/>
    <w:uiPriority w:val="0"/>
    <w:pPr>
      <w:spacing w:line="415" w:lineRule="auto"/>
      <w:ind w:left="0" w:firstLine="0"/>
    </w:pPr>
    <w:rPr>
      <w:rFonts w:ascii="Times New Roman" w:hAnsi="Times New Roman" w:eastAsia="黑体"/>
      <w:b w:val="0"/>
      <w:bCs w:val="0"/>
    </w:rPr>
  </w:style>
  <w:style w:type="paragraph" w:customStyle="1" w:styleId="432">
    <w:name w:val="样式 标题 2H2Heading 2 HiddenHeading 2 CCBSheading 2第一章 标题 2IS...3"/>
    <w:basedOn w:val="210"/>
    <w:qFormat/>
    <w:uiPriority w:val="0"/>
    <w:pPr>
      <w:ind w:left="0" w:firstLine="0"/>
    </w:pPr>
    <w:rPr>
      <w:rFonts w:ascii="Times New Roman" w:hAnsi="Times New Roman" w:eastAsia="黑体"/>
      <w:b w:val="0"/>
      <w:bCs w:val="0"/>
    </w:rPr>
  </w:style>
  <w:style w:type="paragraph" w:customStyle="1" w:styleId="433">
    <w:name w:val="样式 标题 2H2Heading 2 HiddenHeading 2 CCBSheading 2第一章 标题 2IS...4"/>
    <w:basedOn w:val="210"/>
    <w:qFormat/>
    <w:uiPriority w:val="0"/>
    <w:pPr>
      <w:ind w:left="0" w:firstLine="0"/>
    </w:pPr>
    <w:rPr>
      <w:rFonts w:ascii="Times New Roman" w:hAnsi="Times New Roman" w:eastAsia="黑体"/>
      <w:b w:val="0"/>
      <w:bCs w:val="0"/>
    </w:rPr>
  </w:style>
  <w:style w:type="paragraph" w:customStyle="1" w:styleId="434">
    <w:name w:val="样式 标题 4h4H4Ref Heading 1rh1Heading sqlsect 1.2.3.4PIM 4第..."/>
    <w:basedOn w:val="84"/>
    <w:link w:val="435"/>
    <w:qFormat/>
    <w:uiPriority w:val="0"/>
    <w:pPr>
      <w:tabs>
        <w:tab w:val="left" w:pos="2240"/>
      </w:tabs>
      <w:spacing w:before="120" w:line="240" w:lineRule="auto"/>
      <w:ind w:left="2240" w:hanging="420"/>
    </w:pPr>
    <w:rPr>
      <w:rFonts w:ascii="Times New Roman" w:hAnsi="Times New Roman" w:cs="宋体"/>
    </w:rPr>
  </w:style>
  <w:style w:type="character" w:customStyle="1" w:styleId="435">
    <w:name w:val="样式 标题 4h4H4Ref Heading 1rh1Heading sqlsect 1.2.3.4PIM 4第... Char Char"/>
    <w:link w:val="434"/>
    <w:qFormat/>
    <w:uiPriority w:val="0"/>
    <w:rPr>
      <w:rFonts w:ascii="Times New Roman" w:hAnsi="Times New Roman" w:eastAsia="宋体" w:cs="宋体"/>
      <w:b/>
      <w:bCs/>
      <w:sz w:val="28"/>
      <w:szCs w:val="28"/>
    </w:rPr>
  </w:style>
  <w:style w:type="paragraph" w:customStyle="1" w:styleId="436">
    <w:name w:val="样式 宋体 小四 行距: 1.5 倍行距"/>
    <w:basedOn w:val="1"/>
    <w:link w:val="437"/>
    <w:qFormat/>
    <w:uiPriority w:val="0"/>
    <w:pPr>
      <w:spacing w:line="300" w:lineRule="auto"/>
      <w:ind w:firstLine="540"/>
      <w:jc w:val="left"/>
    </w:pPr>
    <w:rPr>
      <w:rFonts w:ascii="宋体" w:hAnsi="Times New Roman" w:eastAsia="宋体" w:cs="宋体"/>
      <w:color w:val="000000"/>
      <w:sz w:val="24"/>
      <w:szCs w:val="21"/>
    </w:rPr>
  </w:style>
  <w:style w:type="character" w:customStyle="1" w:styleId="437">
    <w:name w:val="样式 宋体 小四 行距: 1.5 倍行距 Char Char"/>
    <w:link w:val="436"/>
    <w:qFormat/>
    <w:uiPriority w:val="0"/>
    <w:rPr>
      <w:rFonts w:ascii="宋体" w:hAnsi="Times New Roman" w:eastAsia="宋体" w:cs="宋体"/>
      <w:color w:val="000000"/>
      <w:sz w:val="24"/>
      <w:szCs w:val="21"/>
    </w:rPr>
  </w:style>
  <w:style w:type="paragraph" w:customStyle="1" w:styleId="438">
    <w:name w:val="样式 正文缩进正文（首行缩进两字）表正文正文非缩进特点段1四号正文不缩进特点 CharALT+Z水上软件 +..."/>
    <w:basedOn w:val="342"/>
    <w:qFormat/>
    <w:uiPriority w:val="0"/>
    <w:pPr>
      <w:spacing w:line="360" w:lineRule="auto"/>
      <w:ind w:firstLine="480"/>
    </w:pPr>
    <w:rPr>
      <w:sz w:val="24"/>
      <w:szCs w:val="22"/>
    </w:rPr>
  </w:style>
  <w:style w:type="paragraph" w:customStyle="1" w:styleId="439">
    <w:name w:val="标书正文"/>
    <w:basedOn w:val="1"/>
    <w:link w:val="440"/>
    <w:qFormat/>
    <w:uiPriority w:val="0"/>
    <w:pPr>
      <w:spacing w:before="120" w:after="120" w:line="360" w:lineRule="auto"/>
      <w:ind w:firstLine="540"/>
    </w:pPr>
    <w:rPr>
      <w:rFonts w:ascii="华文中宋" w:hAnsi="宋体" w:eastAsia="宋体" w:cs="宋体"/>
      <w:color w:val="000000"/>
      <w:sz w:val="28"/>
      <w:szCs w:val="28"/>
    </w:rPr>
  </w:style>
  <w:style w:type="character" w:customStyle="1" w:styleId="440">
    <w:name w:val="标书正文 Char2"/>
    <w:link w:val="439"/>
    <w:qFormat/>
    <w:uiPriority w:val="0"/>
    <w:rPr>
      <w:rFonts w:ascii="华文中宋" w:hAnsi="宋体" w:eastAsia="宋体" w:cs="宋体"/>
      <w:color w:val="000000"/>
      <w:sz w:val="28"/>
      <w:szCs w:val="28"/>
    </w:rPr>
  </w:style>
  <w:style w:type="paragraph" w:customStyle="1" w:styleId="441">
    <w:name w:val="样式14"/>
    <w:basedOn w:val="1"/>
    <w:next w:val="213"/>
    <w:qFormat/>
    <w:uiPriority w:val="0"/>
    <w:pPr>
      <w:keepNext/>
      <w:keepLines/>
      <w:tabs>
        <w:tab w:val="left" w:pos="432"/>
        <w:tab w:val="left" w:pos="1008"/>
      </w:tabs>
      <w:spacing w:before="280" w:after="290" w:line="376" w:lineRule="auto"/>
      <w:ind w:left="1008" w:hanging="1008"/>
      <w:outlineLvl w:val="0"/>
    </w:pPr>
    <w:rPr>
      <w:rFonts w:ascii="Times New Roman" w:hAnsi="Times New Roman" w:eastAsia="宋体" w:cs="Times New Roman"/>
      <w:b/>
      <w:bCs/>
      <w:sz w:val="28"/>
      <w:szCs w:val="28"/>
    </w:rPr>
  </w:style>
  <w:style w:type="paragraph" w:customStyle="1" w:styleId="442">
    <w:name w:val="样式 正文缩进特点四号段1标题4body text鋘drad????ndBody Te?ndBo段1 Cha...3"/>
    <w:basedOn w:val="342"/>
    <w:qFormat/>
    <w:uiPriority w:val="0"/>
    <w:pPr>
      <w:spacing w:line="300" w:lineRule="auto"/>
      <w:ind w:firstLine="200"/>
    </w:pPr>
    <w:rPr>
      <w:rFonts w:hAnsi="宋体" w:cs="宋体"/>
      <w:sz w:val="24"/>
      <w:szCs w:val="22"/>
    </w:rPr>
  </w:style>
  <w:style w:type="paragraph" w:customStyle="1" w:styleId="443">
    <w:name w:val="段落要点2"/>
    <w:basedOn w:val="1"/>
    <w:qFormat/>
    <w:uiPriority w:val="0"/>
    <w:pPr>
      <w:tabs>
        <w:tab w:val="left" w:pos="900"/>
        <w:tab w:val="left" w:pos="1320"/>
      </w:tabs>
      <w:spacing w:line="300" w:lineRule="auto"/>
      <w:ind w:left="1320" w:hanging="420"/>
      <w:jc w:val="left"/>
    </w:pPr>
    <w:rPr>
      <w:rFonts w:ascii="Times New Roman" w:hAnsi="Times New Roman" w:eastAsia="宋体" w:cs="Times New Roman"/>
      <w:sz w:val="24"/>
      <w:szCs w:val="24"/>
    </w:rPr>
  </w:style>
  <w:style w:type="paragraph" w:customStyle="1" w:styleId="444">
    <w:name w:val="样式 (中文) 仿宋_GB2312 小四 行距: 1.5 倍行距"/>
    <w:basedOn w:val="1"/>
    <w:link w:val="445"/>
    <w:qFormat/>
    <w:uiPriority w:val="0"/>
    <w:pPr>
      <w:spacing w:before="240" w:line="360" w:lineRule="auto"/>
      <w:ind w:firstLine="480"/>
    </w:pPr>
    <w:rPr>
      <w:rFonts w:ascii="Times New Roman" w:hAnsi="Times New Roman" w:eastAsia="仿宋_GB2312" w:cs="宋体"/>
      <w:sz w:val="24"/>
      <w:szCs w:val="20"/>
    </w:rPr>
  </w:style>
  <w:style w:type="character" w:customStyle="1" w:styleId="445">
    <w:name w:val="样式 (中文) 仿宋_GB2312 小四 行距: 1.5 倍行距 Char Char"/>
    <w:link w:val="444"/>
    <w:qFormat/>
    <w:uiPriority w:val="0"/>
    <w:rPr>
      <w:rFonts w:ascii="Times New Roman" w:hAnsi="Times New Roman" w:eastAsia="仿宋_GB2312" w:cs="宋体"/>
      <w:sz w:val="24"/>
    </w:rPr>
  </w:style>
  <w:style w:type="paragraph" w:customStyle="1" w:styleId="446">
    <w:name w:val="样式 左侧:  2 字符 首行缩进:  2 字符 段前: 0.5 行2"/>
    <w:basedOn w:val="1"/>
    <w:link w:val="447"/>
    <w:qFormat/>
    <w:uiPriority w:val="0"/>
    <w:pPr>
      <w:ind w:left="480" w:firstLine="480"/>
    </w:pPr>
    <w:rPr>
      <w:rFonts w:ascii="Times New Roman" w:hAnsi="Times New Roman" w:eastAsia="仿宋_GB2312" w:cs="宋体"/>
      <w:sz w:val="24"/>
      <w:szCs w:val="20"/>
    </w:rPr>
  </w:style>
  <w:style w:type="character" w:customStyle="1" w:styleId="447">
    <w:name w:val="样式 左侧:  2 字符 首行缩进:  2 字符 段前: 0.5 行2 Char1"/>
    <w:link w:val="446"/>
    <w:qFormat/>
    <w:uiPriority w:val="0"/>
    <w:rPr>
      <w:rFonts w:ascii="Times New Roman" w:hAnsi="Times New Roman" w:eastAsia="仿宋_GB2312" w:cs="宋体"/>
      <w:sz w:val="24"/>
    </w:rPr>
  </w:style>
  <w:style w:type="paragraph" w:customStyle="1" w:styleId="448">
    <w:name w:val="样式 样式 正文缩进四号ALT+Z段1 Char Char Char段1 Char Char标题4body text鋘d... ..."/>
    <w:basedOn w:val="1"/>
    <w:link w:val="449"/>
    <w:qFormat/>
    <w:uiPriority w:val="0"/>
    <w:pPr>
      <w:spacing w:line="300" w:lineRule="auto"/>
      <w:ind w:firstLine="640"/>
    </w:pPr>
    <w:rPr>
      <w:rFonts w:ascii="宋体" w:hAnsi="宋体" w:eastAsia="宋体" w:cs="宋体"/>
      <w:sz w:val="32"/>
      <w:szCs w:val="32"/>
    </w:rPr>
  </w:style>
  <w:style w:type="character" w:customStyle="1" w:styleId="449">
    <w:name w:val="样式 样式 正文缩进四号ALT+Z段1 Char Char Char段1 Char Char标题4body text鋘d... ... Char Char"/>
    <w:link w:val="448"/>
    <w:qFormat/>
    <w:uiPriority w:val="0"/>
    <w:rPr>
      <w:rFonts w:ascii="宋体" w:hAnsi="宋体" w:eastAsia="宋体" w:cs="宋体"/>
      <w:sz w:val="32"/>
      <w:szCs w:val="32"/>
    </w:rPr>
  </w:style>
  <w:style w:type="paragraph" w:customStyle="1" w:styleId="450">
    <w:name w:val="SG186正文"/>
    <w:basedOn w:val="1"/>
    <w:qFormat/>
    <w:uiPriority w:val="0"/>
    <w:pPr>
      <w:tabs>
        <w:tab w:val="left" w:pos="900"/>
      </w:tabs>
      <w:spacing w:line="360" w:lineRule="auto"/>
      <w:ind w:left="900" w:hanging="420"/>
      <w:jc w:val="left"/>
    </w:pPr>
    <w:rPr>
      <w:rFonts w:ascii="宋体" w:hAnsi="宋体" w:eastAsia="宋体" w:cs="宋体"/>
      <w:sz w:val="24"/>
      <w:szCs w:val="20"/>
    </w:rPr>
  </w:style>
  <w:style w:type="paragraph" w:customStyle="1" w:styleId="451">
    <w:name w:val="样式 样式 样式 正文缩进四号ALT+Z段1 Char Char Char段1 Char Char标题4body text鋘d...."/>
    <w:basedOn w:val="448"/>
    <w:link w:val="452"/>
    <w:qFormat/>
    <w:uiPriority w:val="0"/>
    <w:rPr>
      <w:rFonts w:ascii="Times New Roman" w:hAnsi="Times New Roman"/>
      <w:sz w:val="24"/>
      <w:szCs w:val="24"/>
    </w:rPr>
  </w:style>
  <w:style w:type="character" w:customStyle="1" w:styleId="452">
    <w:name w:val="样式 样式 样式 正文缩进四号ALT+Z段1 Char Char Char段1 Char Char标题4body text鋘d.... Char Char"/>
    <w:link w:val="451"/>
    <w:qFormat/>
    <w:uiPriority w:val="0"/>
    <w:rPr>
      <w:rFonts w:ascii="Times New Roman" w:hAnsi="Times New Roman" w:eastAsia="宋体" w:cs="宋体"/>
      <w:sz w:val="24"/>
      <w:szCs w:val="24"/>
    </w:rPr>
  </w:style>
  <w:style w:type="paragraph" w:customStyle="1" w:styleId="453">
    <w:name w:val="样式 样式 样式 样式 样式 样式 样式 样式 样式 宋体 小四 首行缩进:  0.74 厘米 行距: 最小值 18 磅 + 段..."/>
    <w:basedOn w:val="391"/>
    <w:qFormat/>
    <w:uiPriority w:val="0"/>
    <w:pPr>
      <w:spacing w:line="300" w:lineRule="auto"/>
      <w:ind w:firstLine="200"/>
    </w:pPr>
    <w:rPr>
      <w:rFonts w:ascii="Times New Roman" w:hAnsi="Times New Roman"/>
      <w:sz w:val="24"/>
      <w:szCs w:val="24"/>
    </w:rPr>
  </w:style>
  <w:style w:type="paragraph" w:customStyle="1" w:styleId="454">
    <w:name w:val="段落要点"/>
    <w:basedOn w:val="1"/>
    <w:qFormat/>
    <w:uiPriority w:val="0"/>
    <w:pPr>
      <w:tabs>
        <w:tab w:val="left" w:pos="900"/>
      </w:tabs>
      <w:spacing w:before="156"/>
      <w:ind w:left="900" w:hanging="420"/>
    </w:pPr>
    <w:rPr>
      <w:rFonts w:ascii="Times New Roman" w:hAnsi="Times New Roman" w:eastAsia="宋体" w:cs="Times New Roman"/>
      <w:sz w:val="24"/>
      <w:szCs w:val="24"/>
    </w:rPr>
  </w:style>
  <w:style w:type="paragraph" w:customStyle="1" w:styleId="455">
    <w:name w:val="样式2"/>
    <w:basedOn w:val="210"/>
    <w:next w:val="1"/>
    <w:qFormat/>
    <w:uiPriority w:val="0"/>
    <w:pPr>
      <w:tabs>
        <w:tab w:val="left" w:pos="1080"/>
      </w:tabs>
      <w:ind w:left="0" w:firstLine="0"/>
    </w:pPr>
    <w:rPr>
      <w:rFonts w:ascii="Arial" w:hAnsi="Arial" w:eastAsia="黑体"/>
    </w:rPr>
  </w:style>
  <w:style w:type="paragraph" w:customStyle="1" w:styleId="456">
    <w:name w:val="样式5"/>
    <w:basedOn w:val="210"/>
    <w:qFormat/>
    <w:uiPriority w:val="0"/>
    <w:pPr>
      <w:tabs>
        <w:tab w:val="left" w:pos="1500"/>
      </w:tabs>
      <w:ind w:left="420" w:firstLine="0"/>
    </w:pPr>
    <w:rPr>
      <w:rFonts w:ascii="Arial" w:hAnsi="Arial" w:eastAsia="黑体"/>
    </w:rPr>
  </w:style>
  <w:style w:type="paragraph" w:customStyle="1" w:styleId="457">
    <w:name w:val="样式 正文缩进四号ALT+Z段1 Char Char Char段1 Char Char标题4body text鋘d..."/>
    <w:basedOn w:val="342"/>
    <w:link w:val="458"/>
    <w:qFormat/>
    <w:uiPriority w:val="0"/>
    <w:pPr>
      <w:spacing w:line="300" w:lineRule="auto"/>
      <w:ind w:firstLine="200"/>
    </w:pPr>
    <w:rPr>
      <w:rFonts w:ascii="宋体" w:hAnsi="宋体" w:cs="宋体"/>
      <w:sz w:val="24"/>
      <w:szCs w:val="24"/>
    </w:rPr>
  </w:style>
  <w:style w:type="character" w:customStyle="1" w:styleId="458">
    <w:name w:val="样式 正文缩进四号ALT+Z段1 Char Char Char段1 Char Char标题4body text鋘d... Char Char"/>
    <w:link w:val="457"/>
    <w:qFormat/>
    <w:uiPriority w:val="0"/>
    <w:rPr>
      <w:rFonts w:ascii="宋体" w:hAnsi="宋体" w:eastAsia="宋体" w:cs="宋体"/>
      <w:sz w:val="24"/>
      <w:szCs w:val="24"/>
    </w:rPr>
  </w:style>
  <w:style w:type="paragraph" w:customStyle="1" w:styleId="459">
    <w:name w:val="样式 标题 1H1标书1Heading 0PIM 1h1Head1Heading apps合同标题标题一1s..."/>
    <w:basedOn w:val="243"/>
    <w:qFormat/>
    <w:uiPriority w:val="0"/>
    <w:pPr>
      <w:tabs>
        <w:tab w:val="left" w:pos="425"/>
        <w:tab w:val="left" w:pos="960"/>
      </w:tabs>
      <w:spacing w:after="240"/>
      <w:ind w:left="425" w:hanging="425"/>
    </w:pPr>
    <w:rPr>
      <w:rFonts w:ascii="Times New Roman" w:hAnsi="Times New Roman" w:eastAsia="仿宋_GB2312" w:cs="宋体"/>
      <w:sz w:val="44"/>
      <w:szCs w:val="20"/>
    </w:rPr>
  </w:style>
  <w:style w:type="paragraph" w:customStyle="1" w:styleId="460">
    <w:name w:val="样式 (中文) 仿宋_GB2312 小四 行距: 1.5 倍行距1"/>
    <w:basedOn w:val="1"/>
    <w:qFormat/>
    <w:uiPriority w:val="0"/>
    <w:pPr>
      <w:tabs>
        <w:tab w:val="left" w:pos="1504"/>
      </w:tabs>
      <w:spacing w:before="240" w:line="360" w:lineRule="auto"/>
      <w:ind w:left="1504" w:hanging="420"/>
    </w:pPr>
    <w:rPr>
      <w:rFonts w:ascii="Times New Roman" w:hAnsi="Times New Roman" w:eastAsia="仿宋_GB2312" w:cs="宋体"/>
      <w:sz w:val="24"/>
      <w:szCs w:val="20"/>
    </w:rPr>
  </w:style>
  <w:style w:type="paragraph" w:customStyle="1" w:styleId="461">
    <w:name w:val="融信正文"/>
    <w:basedOn w:val="1"/>
    <w:qFormat/>
    <w:uiPriority w:val="0"/>
    <w:pPr>
      <w:spacing w:line="360" w:lineRule="auto"/>
      <w:ind w:right="240" w:firstLine="480"/>
    </w:pPr>
    <w:rPr>
      <w:rFonts w:ascii="仿宋_GB2312" w:hAnsi="Arial" w:eastAsia="仿宋_GB2312" w:cs="Arial"/>
      <w:sz w:val="24"/>
      <w:szCs w:val="24"/>
    </w:rPr>
  </w:style>
  <w:style w:type="paragraph" w:customStyle="1" w:styleId="462">
    <w:name w:val="正文列4_1"/>
    <w:basedOn w:val="1"/>
    <w:qFormat/>
    <w:uiPriority w:val="0"/>
    <w:pPr>
      <w:tabs>
        <w:tab w:val="left" w:pos="900"/>
      </w:tabs>
      <w:spacing w:line="360" w:lineRule="exact"/>
      <w:ind w:left="900" w:hanging="420"/>
    </w:pPr>
    <w:rPr>
      <w:rFonts w:ascii="宋体" w:hAnsi="Times New Roman" w:eastAsia="仿宋_GB2312" w:cs="Times New Roman"/>
      <w:sz w:val="24"/>
      <w:szCs w:val="20"/>
    </w:rPr>
  </w:style>
  <w:style w:type="paragraph" w:customStyle="1" w:styleId="463">
    <w:name w:val="项目符号2"/>
    <w:basedOn w:val="1"/>
    <w:qFormat/>
    <w:uiPriority w:val="0"/>
    <w:pPr>
      <w:widowControl/>
      <w:tabs>
        <w:tab w:val="left" w:pos="0"/>
      </w:tabs>
      <w:spacing w:line="360" w:lineRule="auto"/>
      <w:jc w:val="left"/>
    </w:pPr>
    <w:rPr>
      <w:rFonts w:ascii="Times New Roman" w:hAnsi="Times New Roman" w:eastAsia="宋体" w:cs="Times New Roman"/>
      <w:szCs w:val="20"/>
    </w:rPr>
  </w:style>
  <w:style w:type="paragraph" w:customStyle="1" w:styleId="464">
    <w:name w:val="图题"/>
    <w:basedOn w:val="1"/>
    <w:next w:val="1"/>
    <w:qFormat/>
    <w:uiPriority w:val="0"/>
    <w:pPr>
      <w:widowControl/>
      <w:tabs>
        <w:tab w:val="left" w:pos="0"/>
      </w:tabs>
      <w:spacing w:line="300" w:lineRule="auto"/>
      <w:jc w:val="center"/>
    </w:pPr>
    <w:rPr>
      <w:rFonts w:ascii="Times New Roman" w:hAnsi="Times New Roman" w:eastAsia="黑体" w:cs="Times New Roman"/>
      <w:szCs w:val="24"/>
    </w:rPr>
  </w:style>
  <w:style w:type="paragraph" w:customStyle="1" w:styleId="465">
    <w:name w:val="正文段落"/>
    <w:basedOn w:val="342"/>
    <w:qFormat/>
    <w:uiPriority w:val="0"/>
    <w:pPr>
      <w:widowControl/>
      <w:spacing w:after="120" w:line="360" w:lineRule="auto"/>
      <w:ind w:firstLine="200"/>
    </w:pPr>
    <w:rPr>
      <w:sz w:val="24"/>
      <w:szCs w:val="24"/>
    </w:rPr>
  </w:style>
  <w:style w:type="paragraph" w:customStyle="1" w:styleId="466">
    <w:name w:val="Sale_Header 2"/>
    <w:next w:val="1"/>
    <w:link w:val="467"/>
    <w:qFormat/>
    <w:uiPriority w:val="0"/>
    <w:rPr>
      <w:rFonts w:ascii="Arial" w:hAnsi="Arial" w:eastAsia="宋体" w:cs="Calibri"/>
      <w:b/>
      <w:i/>
      <w:iCs/>
      <w:color w:val="000000"/>
      <w:sz w:val="28"/>
      <w:szCs w:val="24"/>
      <w:lang w:val="en-US" w:eastAsia="zh-CN" w:bidi="ar-SA"/>
    </w:rPr>
  </w:style>
  <w:style w:type="character" w:customStyle="1" w:styleId="467">
    <w:name w:val="Sale_Header 2 Char Char"/>
    <w:link w:val="466"/>
    <w:qFormat/>
    <w:uiPriority w:val="0"/>
    <w:rPr>
      <w:rFonts w:ascii="Arial" w:hAnsi="Arial" w:eastAsia="宋体" w:cs="Calibri"/>
      <w:b/>
      <w:i/>
      <w:iCs/>
      <w:color w:val="000000"/>
      <w:sz w:val="28"/>
      <w:szCs w:val="24"/>
    </w:rPr>
  </w:style>
  <w:style w:type="paragraph" w:customStyle="1" w:styleId="468">
    <w:name w:val="Default Text"/>
    <w:link w:val="469"/>
    <w:qFormat/>
    <w:uiPriority w:val="0"/>
    <w:pPr>
      <w:widowControl w:val="0"/>
      <w:tabs>
        <w:tab w:val="left" w:pos="720"/>
      </w:tabs>
      <w:ind w:left="289" w:hanging="181"/>
    </w:pPr>
    <w:rPr>
      <w:rFonts w:ascii="Arial" w:hAnsi="Arial" w:eastAsia="宋体" w:cs="Calibri"/>
      <w:sz w:val="18"/>
      <w:szCs w:val="18"/>
      <w:lang w:val="en-US" w:eastAsia="zh-CN" w:bidi="ar-SA"/>
    </w:rPr>
  </w:style>
  <w:style w:type="character" w:customStyle="1" w:styleId="469">
    <w:name w:val="Default Text Char Char"/>
    <w:link w:val="468"/>
    <w:qFormat/>
    <w:uiPriority w:val="0"/>
    <w:rPr>
      <w:rFonts w:ascii="Arial" w:hAnsi="Arial" w:eastAsia="宋体" w:cs="Calibri"/>
      <w:sz w:val="18"/>
      <w:szCs w:val="18"/>
    </w:rPr>
  </w:style>
  <w:style w:type="paragraph" w:customStyle="1" w:styleId="470">
    <w:name w:val="Normal (Arial)"/>
    <w:basedOn w:val="1"/>
    <w:qFormat/>
    <w:uiPriority w:val="0"/>
    <w:pPr>
      <w:widowControl/>
      <w:jc w:val="left"/>
    </w:pPr>
    <w:rPr>
      <w:rFonts w:ascii="Arial" w:hAnsi="Arial" w:eastAsia="宋体" w:cs="Arial"/>
      <w:sz w:val="20"/>
      <w:szCs w:val="20"/>
      <w:lang w:eastAsia="en-US"/>
    </w:rPr>
  </w:style>
  <w:style w:type="paragraph" w:customStyle="1" w:styleId="471">
    <w:name w:val="List Bullet2"/>
    <w:basedOn w:val="1"/>
    <w:qFormat/>
    <w:uiPriority w:val="0"/>
    <w:pPr>
      <w:widowControl/>
      <w:tabs>
        <w:tab w:val="left" w:pos="1154"/>
      </w:tabs>
      <w:spacing w:before="60" w:after="60" w:line="288" w:lineRule="auto"/>
      <w:ind w:left="1151" w:right="794" w:hanging="357"/>
      <w:jc w:val="left"/>
    </w:pPr>
    <w:rPr>
      <w:rFonts w:ascii="Times New Roman" w:hAnsi="Times New Roman" w:eastAsia="宋体" w:cs="Times New Roman"/>
      <w:szCs w:val="24"/>
    </w:rPr>
  </w:style>
  <w:style w:type="paragraph" w:customStyle="1" w:styleId="472">
    <w:name w:val="正文缩进3"/>
    <w:qFormat/>
    <w:uiPriority w:val="0"/>
    <w:pPr>
      <w:ind w:firstLine="200"/>
    </w:pPr>
    <w:rPr>
      <w:rFonts w:ascii="Times New Roman" w:hAnsi="Times New Roman" w:eastAsia="宋体" w:cs="Calibri"/>
      <w:sz w:val="24"/>
      <w:lang w:val="en-US" w:eastAsia="zh-CN" w:bidi="ar-SA"/>
    </w:rPr>
  </w:style>
  <w:style w:type="paragraph" w:customStyle="1" w:styleId="473">
    <w:name w:val="列表 1"/>
    <w:qFormat/>
    <w:uiPriority w:val="0"/>
    <w:pPr>
      <w:tabs>
        <w:tab w:val="left" w:pos="840"/>
      </w:tabs>
      <w:ind w:left="840" w:hanging="420"/>
    </w:pPr>
    <w:rPr>
      <w:rFonts w:ascii="Times New Roman" w:hAnsi="Times New Roman" w:eastAsia="楷体_GB2312" w:cs="Calibri"/>
      <w:sz w:val="24"/>
      <w:lang w:val="en-US" w:eastAsia="zh-CN" w:bidi="ar-SA"/>
    </w:rPr>
  </w:style>
  <w:style w:type="paragraph" w:customStyle="1" w:styleId="474">
    <w:name w:val="小标题"/>
    <w:basedOn w:val="1"/>
    <w:next w:val="1"/>
    <w:qFormat/>
    <w:uiPriority w:val="0"/>
    <w:pPr>
      <w:keepNext/>
      <w:keepLines/>
      <w:ind w:firstLine="200"/>
      <w:outlineLvl w:val="4"/>
    </w:pPr>
    <w:rPr>
      <w:rFonts w:ascii="Times New Roman" w:hAnsi="Times New Roman" w:eastAsia="楷体_GB2312" w:cs="Times New Roman"/>
      <w:b/>
      <w:bCs/>
      <w:i/>
      <w:iCs/>
      <w:sz w:val="24"/>
      <w:szCs w:val="24"/>
      <w:u w:val="single"/>
    </w:rPr>
  </w:style>
  <w:style w:type="paragraph" w:customStyle="1" w:styleId="475">
    <w:name w:val="Body"/>
    <w:basedOn w:val="1"/>
    <w:qFormat/>
    <w:uiPriority w:val="0"/>
    <w:pPr>
      <w:widowControl/>
      <w:spacing w:after="200"/>
      <w:jc w:val="left"/>
    </w:pPr>
    <w:rPr>
      <w:rFonts w:ascii="Times New Roman" w:hAnsi="Times New Roman" w:eastAsia="宋体" w:cs="Times New Roman"/>
      <w:sz w:val="22"/>
      <w:szCs w:val="20"/>
    </w:rPr>
  </w:style>
  <w:style w:type="paragraph" w:customStyle="1" w:styleId="476">
    <w:name w:val="索引 91"/>
    <w:basedOn w:val="1"/>
    <w:next w:val="1"/>
    <w:qFormat/>
    <w:uiPriority w:val="0"/>
    <w:pPr>
      <w:ind w:left="1890" w:hanging="210"/>
      <w:jc w:val="left"/>
    </w:pPr>
    <w:rPr>
      <w:rFonts w:ascii="Times New Roman" w:hAnsi="Times New Roman" w:eastAsia="宋体" w:cs="Times New Roman"/>
      <w:sz w:val="20"/>
      <w:szCs w:val="20"/>
    </w:rPr>
  </w:style>
  <w:style w:type="paragraph" w:customStyle="1" w:styleId="477">
    <w:name w:val="基准索引样式"/>
    <w:basedOn w:val="1"/>
    <w:qFormat/>
    <w:uiPriority w:val="0"/>
    <w:pPr>
      <w:widowControl/>
      <w:spacing w:line="220" w:lineRule="atLeast"/>
      <w:ind w:left="360" w:firstLine="576"/>
      <w:jc w:val="left"/>
    </w:pPr>
    <w:rPr>
      <w:rFonts w:ascii="Times New Roman" w:hAnsi="Times New Roman" w:eastAsia="宋体" w:cs="Times New Roman"/>
      <w:sz w:val="20"/>
      <w:szCs w:val="20"/>
    </w:rPr>
  </w:style>
  <w:style w:type="paragraph" w:customStyle="1" w:styleId="478">
    <w:name w:val="Heading2REP"/>
    <w:basedOn w:val="245"/>
    <w:qFormat/>
    <w:uiPriority w:val="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jc w:val="left"/>
    </w:pPr>
    <w:rPr>
      <w:rFonts w:ascii="Century Gothic" w:hAnsi="Century Gothic"/>
      <w:b/>
      <w:color w:val="000000"/>
      <w:szCs w:val="20"/>
    </w:rPr>
  </w:style>
  <w:style w:type="paragraph" w:customStyle="1" w:styleId="479">
    <w:name w:val="BodyREP"/>
    <w:basedOn w:val="245"/>
    <w:qFormat/>
    <w:uiPriority w:val="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ind w:left="2160"/>
      <w:jc w:val="left"/>
    </w:pPr>
    <w:rPr>
      <w:color w:val="000000"/>
      <w:sz w:val="20"/>
      <w:szCs w:val="20"/>
    </w:rPr>
  </w:style>
  <w:style w:type="paragraph" w:customStyle="1" w:styleId="480">
    <w:name w:val="Bullet1"/>
    <w:basedOn w:val="1"/>
    <w:qFormat/>
    <w:uiPriority w:val="0"/>
    <w:pPr>
      <w:widowControl/>
      <w:jc w:val="left"/>
    </w:pPr>
    <w:rPr>
      <w:rFonts w:ascii="CG Times" w:hAnsi="CG Times" w:eastAsia="宋体" w:cs="Times New Roman"/>
      <w:sz w:val="20"/>
      <w:szCs w:val="20"/>
    </w:rPr>
  </w:style>
  <w:style w:type="paragraph" w:customStyle="1" w:styleId="481">
    <w:name w:val="TableText"/>
    <w:basedOn w:val="1"/>
    <w:qFormat/>
    <w:uiPriority w:val="0"/>
    <w:pPr>
      <w:widowControl/>
      <w:spacing w:before="60" w:after="60" w:line="240" w:lineRule="atLeast"/>
      <w:jc w:val="left"/>
    </w:pPr>
    <w:rPr>
      <w:rFonts w:ascii="Times New Roman" w:hAnsi="Times New Roman" w:eastAsia="仿宋体" w:cs="Times New Roman"/>
      <w:sz w:val="24"/>
      <w:szCs w:val="20"/>
      <w:lang w:eastAsia="en-US"/>
    </w:rPr>
  </w:style>
  <w:style w:type="paragraph" w:customStyle="1" w:styleId="482">
    <w:name w:val="工程正文"/>
    <w:basedOn w:val="1"/>
    <w:qFormat/>
    <w:uiPriority w:val="0"/>
    <w:pPr>
      <w:spacing w:line="360" w:lineRule="atLeast"/>
      <w:ind w:firstLine="500"/>
    </w:pPr>
    <w:rPr>
      <w:rFonts w:ascii="Times New Roman" w:hAnsi="Times New Roman" w:eastAsia="宋体" w:cs="Times New Roman"/>
      <w:color w:val="000000"/>
      <w:spacing w:val="20"/>
      <w:szCs w:val="20"/>
    </w:rPr>
  </w:style>
  <w:style w:type="paragraph" w:customStyle="1" w:styleId="483">
    <w:name w:val="Picture"/>
    <w:basedOn w:val="1"/>
    <w:next w:val="19"/>
    <w:qFormat/>
    <w:uiPriority w:val="0"/>
    <w:pPr>
      <w:keepNext/>
      <w:widowControl/>
    </w:pPr>
    <w:rPr>
      <w:rFonts w:hint="eastAsia" w:ascii="楷体" w:hAnsi="Arial" w:eastAsia="楷体" w:cs="Times New Roman"/>
      <w:b/>
      <w:spacing w:val="-5"/>
      <w:sz w:val="24"/>
      <w:szCs w:val="20"/>
    </w:rPr>
  </w:style>
  <w:style w:type="paragraph" w:customStyle="1" w:styleId="484">
    <w:name w:val="TableTitle"/>
    <w:basedOn w:val="485"/>
    <w:qFormat/>
    <w:uiPriority w:val="0"/>
    <w:pPr>
      <w:spacing w:before="0" w:after="120"/>
    </w:pPr>
  </w:style>
  <w:style w:type="paragraph" w:customStyle="1" w:styleId="485">
    <w:name w:val="TableNumber"/>
    <w:basedOn w:val="1"/>
    <w:next w:val="484"/>
    <w:qFormat/>
    <w:uiPriority w:val="0"/>
    <w:pPr>
      <w:keepNext/>
      <w:widowControl/>
      <w:spacing w:before="75" w:after="40" w:line="260" w:lineRule="atLeast"/>
      <w:jc w:val="center"/>
    </w:pPr>
    <w:rPr>
      <w:rFonts w:ascii="IDCSansSerif" w:hAnsi="IDCSansSerif" w:eastAsia="宋体" w:cs="Times New Roman"/>
      <w:b/>
      <w:sz w:val="22"/>
      <w:szCs w:val="20"/>
    </w:rPr>
  </w:style>
  <w:style w:type="paragraph" w:customStyle="1" w:styleId="486">
    <w:name w:val="TH_FL"/>
    <w:basedOn w:val="1"/>
    <w:qFormat/>
    <w:uiPriority w:val="0"/>
    <w:pPr>
      <w:widowControl/>
      <w:spacing w:before="40" w:after="40" w:line="220" w:lineRule="atLeast"/>
      <w:jc w:val="left"/>
    </w:pPr>
    <w:rPr>
      <w:rFonts w:ascii="IDCSansSerif" w:hAnsi="IDCSansSerif" w:eastAsia="宋体" w:cs="Times New Roman"/>
      <w:sz w:val="18"/>
      <w:szCs w:val="20"/>
    </w:rPr>
  </w:style>
  <w:style w:type="paragraph" w:customStyle="1" w:styleId="487">
    <w:name w:val="TH_CTR"/>
    <w:basedOn w:val="486"/>
    <w:qFormat/>
    <w:uiPriority w:val="0"/>
    <w:pPr>
      <w:jc w:val="center"/>
    </w:pPr>
  </w:style>
  <w:style w:type="paragraph" w:customStyle="1" w:styleId="488">
    <w:name w:val="TB_FL"/>
    <w:basedOn w:val="1"/>
    <w:qFormat/>
    <w:uiPriority w:val="0"/>
    <w:pPr>
      <w:widowControl/>
      <w:spacing w:before="40" w:after="40" w:line="220" w:lineRule="atLeast"/>
      <w:jc w:val="left"/>
    </w:pPr>
    <w:rPr>
      <w:rFonts w:ascii="IDCSansSerif" w:hAnsi="IDCSansSerif" w:eastAsia="宋体" w:cs="Times New Roman"/>
      <w:sz w:val="18"/>
      <w:szCs w:val="20"/>
    </w:rPr>
  </w:style>
  <w:style w:type="paragraph" w:customStyle="1" w:styleId="489">
    <w:name w:val="TB_FR"/>
    <w:basedOn w:val="488"/>
    <w:qFormat/>
    <w:uiPriority w:val="0"/>
    <w:pPr>
      <w:jc w:val="right"/>
    </w:pPr>
  </w:style>
  <w:style w:type="paragraph" w:customStyle="1" w:styleId="490">
    <w:name w:val="TFN"/>
    <w:basedOn w:val="488"/>
    <w:qFormat/>
    <w:uiPriority w:val="0"/>
    <w:pPr>
      <w:spacing w:after="0"/>
    </w:pPr>
  </w:style>
  <w:style w:type="paragraph" w:customStyle="1" w:styleId="491">
    <w:name w:val="ymtext"/>
    <w:basedOn w:val="1"/>
    <w:qFormat/>
    <w:uiPriority w:val="0"/>
    <w:pPr>
      <w:widowControl/>
      <w:spacing w:after="100" w:line="500" w:lineRule="atLeast"/>
      <w:ind w:firstLine="547"/>
      <w:jc w:val="left"/>
    </w:pPr>
    <w:rPr>
      <w:rFonts w:hint="eastAsia" w:ascii="宋体" w:hAnsi="Times New Roman" w:eastAsia="宋体" w:cs="Times New Roman"/>
      <w:spacing w:val="40"/>
      <w:sz w:val="24"/>
      <w:szCs w:val="20"/>
    </w:rPr>
  </w:style>
  <w:style w:type="paragraph" w:customStyle="1" w:styleId="492">
    <w:name w:val="正文1"/>
    <w:basedOn w:val="1"/>
    <w:qFormat/>
    <w:uiPriority w:val="0"/>
    <w:pPr>
      <w:spacing w:before="156" w:line="360" w:lineRule="auto"/>
      <w:jc w:val="left"/>
    </w:pPr>
    <w:rPr>
      <w:rFonts w:ascii="华文楷体" w:hAnsi="Times New Roman" w:eastAsia="宋体" w:cs="Times New Roman"/>
      <w:sz w:val="24"/>
      <w:szCs w:val="20"/>
    </w:rPr>
  </w:style>
  <w:style w:type="paragraph" w:customStyle="1" w:styleId="493">
    <w:name w:val="text"/>
    <w:basedOn w:val="84"/>
    <w:qFormat/>
    <w:uiPriority w:val="0"/>
    <w:pPr>
      <w:widowControl/>
      <w:tabs>
        <w:tab w:val="left" w:pos="1440"/>
      </w:tabs>
      <w:spacing w:before="0" w:after="0" w:line="300" w:lineRule="atLeast"/>
      <w:ind w:left="2880" w:hanging="1000"/>
      <w:jc w:val="left"/>
      <w:outlineLvl w:val="9"/>
    </w:pPr>
    <w:rPr>
      <w:rFonts w:ascii="Garamond" w:hAnsi="Garamond"/>
      <w:b w:val="0"/>
      <w:bCs w:val="0"/>
      <w:sz w:val="24"/>
      <w:szCs w:val="20"/>
      <w:lang w:eastAsia="en-US"/>
    </w:rPr>
  </w:style>
  <w:style w:type="paragraph" w:customStyle="1" w:styleId="494">
    <w:name w:val="正文文字（缩进2字）"/>
    <w:basedOn w:val="245"/>
    <w:qFormat/>
    <w:uiPriority w:val="0"/>
    <w:pPr>
      <w:ind w:firstLine="422"/>
    </w:pPr>
    <w:rPr>
      <w:b/>
      <w:bCs/>
      <w:szCs w:val="20"/>
    </w:rPr>
  </w:style>
  <w:style w:type="paragraph" w:customStyle="1" w:styleId="495">
    <w:name w:val="我的标题2"/>
    <w:basedOn w:val="1"/>
    <w:next w:val="1"/>
    <w:qFormat/>
    <w:uiPriority w:val="0"/>
    <w:pPr>
      <w:widowControl/>
      <w:spacing w:line="300" w:lineRule="auto"/>
      <w:jc w:val="left"/>
    </w:pPr>
    <w:rPr>
      <w:rFonts w:ascii="宋体" w:hAnsi="宋体" w:eastAsia="宋体" w:cs="Times New Roman"/>
      <w:b/>
      <w:bCs/>
      <w:spacing w:val="6"/>
      <w:sz w:val="24"/>
      <w:szCs w:val="20"/>
    </w:rPr>
  </w:style>
  <w:style w:type="paragraph" w:customStyle="1" w:styleId="496">
    <w:name w:val="我的正文"/>
    <w:basedOn w:val="1"/>
    <w:qFormat/>
    <w:uiPriority w:val="0"/>
    <w:pPr>
      <w:widowControl/>
      <w:spacing w:line="288" w:lineRule="auto"/>
      <w:ind w:firstLine="510"/>
      <w:jc w:val="left"/>
    </w:pPr>
    <w:rPr>
      <w:rFonts w:ascii="Times New Roman" w:hAnsi="Times New Roman" w:eastAsia="宋体" w:cs="Times New Roman"/>
      <w:spacing w:val="6"/>
      <w:sz w:val="24"/>
      <w:szCs w:val="20"/>
    </w:rPr>
  </w:style>
  <w:style w:type="paragraph" w:customStyle="1" w:styleId="497">
    <w:name w:val="Body Single"/>
    <w:basedOn w:val="1"/>
    <w:qFormat/>
    <w:uiPriority w:val="0"/>
    <w:pPr>
      <w:widowControl/>
      <w:jc w:val="left"/>
    </w:pPr>
    <w:rPr>
      <w:rFonts w:ascii="Times New Roman" w:hAnsi="Times New Roman" w:eastAsia="Times New Roman" w:cs="Times New Roman"/>
      <w:sz w:val="24"/>
      <w:szCs w:val="20"/>
      <w:lang w:eastAsia="en-US"/>
    </w:rPr>
  </w:style>
  <w:style w:type="paragraph" w:customStyle="1" w:styleId="498">
    <w:name w:val="图片"/>
    <w:basedOn w:val="1"/>
    <w:next w:val="1"/>
    <w:qFormat/>
    <w:uiPriority w:val="0"/>
    <w:pPr>
      <w:jc w:val="center"/>
    </w:pPr>
    <w:rPr>
      <w:rFonts w:ascii="Times New Roman" w:hAnsi="Times New Roman" w:eastAsia="宋体" w:cs="Times New Roman"/>
      <w:szCs w:val="24"/>
    </w:rPr>
  </w:style>
  <w:style w:type="paragraph" w:customStyle="1" w:styleId="499">
    <w:name w:val="图名"/>
    <w:basedOn w:val="1"/>
    <w:next w:val="1"/>
    <w:qFormat/>
    <w:uiPriority w:val="0"/>
    <w:pPr>
      <w:spacing w:line="360" w:lineRule="auto"/>
      <w:jc w:val="center"/>
    </w:pPr>
    <w:rPr>
      <w:rFonts w:ascii="Arial" w:hAnsi="Arial" w:eastAsia="黑体" w:cs="Times New Roman"/>
      <w:b/>
      <w:szCs w:val="24"/>
    </w:rPr>
  </w:style>
  <w:style w:type="paragraph" w:customStyle="1" w:styleId="500">
    <w:name w:val="项目 1"/>
    <w:basedOn w:val="342"/>
    <w:qFormat/>
    <w:uiPriority w:val="0"/>
    <w:pPr>
      <w:spacing w:line="360" w:lineRule="auto"/>
      <w:ind w:firstLine="0"/>
    </w:pPr>
    <w:rPr>
      <w:sz w:val="24"/>
      <w:szCs w:val="24"/>
    </w:rPr>
  </w:style>
  <w:style w:type="paragraph" w:customStyle="1" w:styleId="501">
    <w:name w:val="List Bullet1"/>
    <w:basedOn w:val="1"/>
    <w:qFormat/>
    <w:uiPriority w:val="0"/>
    <w:pPr>
      <w:widowControl/>
      <w:tabs>
        <w:tab w:val="left" w:pos="1344"/>
      </w:tabs>
      <w:spacing w:before="240" w:after="120" w:line="288" w:lineRule="auto"/>
      <w:ind w:left="1344" w:right="57" w:hanging="360"/>
      <w:jc w:val="left"/>
    </w:pPr>
    <w:rPr>
      <w:rFonts w:ascii="宋体" w:hAnsi="Times New Roman" w:eastAsia="宋体" w:cs="Times New Roman"/>
      <w:bCs/>
      <w:color w:val="000000"/>
      <w:szCs w:val="24"/>
    </w:rPr>
  </w:style>
  <w:style w:type="paragraph" w:customStyle="1" w:styleId="502">
    <w:name w:val="封面落款"/>
    <w:basedOn w:val="1"/>
    <w:qFormat/>
    <w:uiPriority w:val="0"/>
    <w:pPr>
      <w:spacing w:line="360" w:lineRule="auto"/>
      <w:jc w:val="center"/>
    </w:pPr>
    <w:rPr>
      <w:rFonts w:ascii="Arial" w:hAnsi="Arial" w:eastAsia="黑体" w:cs="Times New Roman"/>
      <w:sz w:val="32"/>
      <w:szCs w:val="24"/>
    </w:rPr>
  </w:style>
  <w:style w:type="paragraph" w:customStyle="1" w:styleId="503">
    <w:name w:val="表格标注"/>
    <w:basedOn w:val="1"/>
    <w:qFormat/>
    <w:uiPriority w:val="0"/>
    <w:pPr>
      <w:tabs>
        <w:tab w:val="left" w:pos="420"/>
      </w:tabs>
      <w:spacing w:line="360" w:lineRule="auto"/>
      <w:ind w:left="420" w:hanging="420"/>
    </w:pPr>
    <w:rPr>
      <w:rFonts w:ascii="Times New Roman" w:hAnsi="Times New Roman" w:eastAsia="宋体" w:cs="Times New Roman"/>
      <w:szCs w:val="24"/>
    </w:rPr>
  </w:style>
  <w:style w:type="paragraph" w:customStyle="1" w:styleId="504">
    <w:name w:val="Char Char1"/>
    <w:basedOn w:val="1"/>
    <w:qFormat/>
    <w:uiPriority w:val="0"/>
    <w:pPr>
      <w:spacing w:line="360" w:lineRule="auto"/>
    </w:pPr>
    <w:rPr>
      <w:rFonts w:ascii="Tahoma" w:hAnsi="Tahoma" w:eastAsia="宋体" w:cs="Times New Roman"/>
      <w:sz w:val="24"/>
      <w:szCs w:val="20"/>
    </w:rPr>
  </w:style>
  <w:style w:type="paragraph" w:customStyle="1" w:styleId="505">
    <w:name w:val="Char1 Char Char Char Char Char"/>
    <w:basedOn w:val="1"/>
    <w:qFormat/>
    <w:uiPriority w:val="0"/>
    <w:pPr>
      <w:spacing w:before="240" w:after="120" w:line="288" w:lineRule="auto"/>
      <w:ind w:firstLine="200"/>
      <w:jc w:val="left"/>
    </w:pPr>
    <w:rPr>
      <w:rFonts w:ascii="Tahoma" w:hAnsi="Tahoma" w:eastAsia="宋体" w:cs="Times New Roman"/>
      <w:sz w:val="24"/>
      <w:szCs w:val="24"/>
    </w:rPr>
  </w:style>
  <w:style w:type="paragraph" w:customStyle="1" w:styleId="506">
    <w:name w:val="WW-正文缩进"/>
    <w:basedOn w:val="1"/>
    <w:qFormat/>
    <w:uiPriority w:val="0"/>
    <w:pPr>
      <w:ind w:firstLine="420"/>
    </w:pPr>
    <w:rPr>
      <w:rFonts w:ascii="Times New Roman" w:hAnsi="Times New Roman" w:eastAsia="宋体" w:cs="Times New Roman"/>
      <w:szCs w:val="20"/>
      <w:lang w:eastAsia="ar-SA"/>
    </w:rPr>
  </w:style>
  <w:style w:type="paragraph" w:customStyle="1" w:styleId="507">
    <w:name w:val="Table Text Bullet"/>
    <w:basedOn w:val="311"/>
    <w:qFormat/>
    <w:uiPriority w:val="0"/>
    <w:pPr>
      <w:tabs>
        <w:tab w:val="left" w:pos="1080"/>
      </w:tabs>
      <w:spacing w:before="60" w:after="60" w:line="288" w:lineRule="auto"/>
      <w:ind w:left="360" w:firstLine="0"/>
    </w:pPr>
    <w:rPr>
      <w:rFonts w:ascii="Times New Roman" w:hAnsi="Times New Roman" w:eastAsia="宋体" w:cs="Calibri"/>
      <w:sz w:val="19"/>
      <w:szCs w:val="19"/>
      <w:lang w:val="en-US" w:eastAsia="zh-CN" w:bidi="ar-SA"/>
    </w:rPr>
  </w:style>
  <w:style w:type="paragraph" w:customStyle="1" w:styleId="508">
    <w:name w:val="RFP Question List 2"/>
    <w:basedOn w:val="1"/>
    <w:qFormat/>
    <w:uiPriority w:val="0"/>
    <w:pPr>
      <w:widowControl/>
      <w:tabs>
        <w:tab w:val="left" w:pos="720"/>
      </w:tabs>
      <w:spacing w:before="120" w:after="120" w:line="288" w:lineRule="auto"/>
      <w:ind w:left="720" w:hanging="360"/>
      <w:jc w:val="left"/>
    </w:pPr>
    <w:rPr>
      <w:rFonts w:ascii="Times New Roman" w:hAnsi="Times New Roman" w:eastAsia="宋体" w:cs="Times New Roman"/>
      <w:color w:val="6666FF"/>
      <w:szCs w:val="21"/>
    </w:rPr>
  </w:style>
  <w:style w:type="paragraph" w:customStyle="1" w:styleId="509">
    <w:name w:val="bullet box 2 (arrows)"/>
    <w:basedOn w:val="1"/>
    <w:qFormat/>
    <w:uiPriority w:val="0"/>
    <w:pPr>
      <w:widowControl/>
      <w:tabs>
        <w:tab w:val="left" w:pos="720"/>
      </w:tabs>
      <w:spacing w:before="120"/>
      <w:ind w:left="720" w:hanging="720"/>
    </w:pPr>
    <w:rPr>
      <w:rFonts w:ascii="Arial" w:hAnsi="Arial" w:eastAsia="宋体" w:cs="Times New Roman"/>
      <w:sz w:val="20"/>
      <w:szCs w:val="20"/>
      <w:lang w:eastAsia="en-US"/>
    </w:rPr>
  </w:style>
  <w:style w:type="paragraph" w:customStyle="1" w:styleId="510">
    <w:name w:val="表格项目符号"/>
    <w:basedOn w:val="20"/>
    <w:qFormat/>
    <w:uiPriority w:val="0"/>
    <w:pPr>
      <w:widowControl w:val="0"/>
      <w:tabs>
        <w:tab w:val="left" w:pos="249"/>
        <w:tab w:val="left" w:pos="360"/>
        <w:tab w:val="clear" w:pos="480"/>
      </w:tabs>
      <w:spacing w:after="0" w:line="300" w:lineRule="auto"/>
      <w:ind w:left="249" w:hanging="249"/>
      <w:jc w:val="both"/>
    </w:pPr>
    <w:rPr>
      <w:rFonts w:ascii="Times New Roman" w:hAnsi="Times New Roman" w:cs="Times New Roman"/>
      <w:sz w:val="21"/>
      <w:szCs w:val="24"/>
    </w:rPr>
  </w:style>
  <w:style w:type="paragraph" w:customStyle="1" w:styleId="511">
    <w:name w:val="附图标题"/>
    <w:basedOn w:val="1"/>
    <w:next w:val="342"/>
    <w:qFormat/>
    <w:uiPriority w:val="0"/>
    <w:pPr>
      <w:tabs>
        <w:tab w:val="left" w:pos="720"/>
      </w:tabs>
      <w:ind w:left="420" w:hanging="420"/>
      <w:jc w:val="center"/>
    </w:pPr>
    <w:rPr>
      <w:rFonts w:ascii="Arial" w:hAnsi="Arial" w:eastAsia="黑体" w:cs="Times New Roman"/>
      <w:b/>
      <w:sz w:val="18"/>
      <w:szCs w:val="24"/>
    </w:rPr>
  </w:style>
  <w:style w:type="paragraph" w:customStyle="1" w:styleId="512">
    <w:name w:val="bullet box 1"/>
    <w:basedOn w:val="1"/>
    <w:qFormat/>
    <w:uiPriority w:val="0"/>
    <w:pPr>
      <w:widowControl/>
      <w:tabs>
        <w:tab w:val="left" w:pos="1080"/>
      </w:tabs>
      <w:spacing w:before="120"/>
      <w:ind w:left="1080" w:hanging="360"/>
    </w:pPr>
    <w:rPr>
      <w:rFonts w:ascii="Arial" w:hAnsi="Arial" w:eastAsia="宋体" w:cs="Times New Roman"/>
      <w:sz w:val="20"/>
      <w:szCs w:val="20"/>
      <w:lang w:eastAsia="en-US"/>
    </w:rPr>
  </w:style>
  <w:style w:type="paragraph" w:customStyle="1" w:styleId="513">
    <w:name w:val="Char1 Char Char Char Char Char Char Char Char Char Char"/>
    <w:basedOn w:val="1"/>
    <w:qFormat/>
    <w:uiPriority w:val="0"/>
    <w:rPr>
      <w:rFonts w:ascii="Tahoma" w:hAnsi="Tahoma" w:eastAsia="宋体" w:cs="Times New Roman"/>
      <w:sz w:val="24"/>
      <w:szCs w:val="20"/>
    </w:rPr>
  </w:style>
  <w:style w:type="paragraph" w:customStyle="1" w:styleId="514">
    <w:name w:val="Char Char Char Char Char Char Char Char Char Char Char Char Char Char Char Char Char Char Char Char Char Char Char Char"/>
    <w:basedOn w:val="1"/>
    <w:qFormat/>
    <w:uiPriority w:val="0"/>
    <w:rPr>
      <w:rFonts w:ascii="Tahoma" w:hAnsi="Tahoma" w:eastAsia="宋体" w:cs="Times New Roman"/>
      <w:sz w:val="24"/>
      <w:szCs w:val="20"/>
    </w:rPr>
  </w:style>
  <w:style w:type="paragraph" w:customStyle="1" w:styleId="515">
    <w:name w:val="Char Char Char Char1 Char Char"/>
    <w:basedOn w:val="1"/>
    <w:qFormat/>
    <w:uiPriority w:val="0"/>
    <w:pPr>
      <w:jc w:val="center"/>
    </w:pPr>
    <w:rPr>
      <w:rFonts w:ascii="Tahoma" w:hAnsi="Tahoma" w:eastAsia="宋体" w:cs="Times New Roman"/>
      <w:sz w:val="24"/>
      <w:szCs w:val="24"/>
    </w:rPr>
  </w:style>
  <w:style w:type="paragraph" w:customStyle="1" w:styleId="516">
    <w:name w:val="Char1 Char Char"/>
    <w:basedOn w:val="1"/>
    <w:qFormat/>
    <w:uiPriority w:val="0"/>
    <w:rPr>
      <w:rFonts w:ascii="Tahoma" w:hAnsi="Tahoma" w:eastAsia="宋体" w:cs="Times New Roman"/>
      <w:sz w:val="24"/>
      <w:szCs w:val="20"/>
    </w:rPr>
  </w:style>
  <w:style w:type="paragraph" w:customStyle="1" w:styleId="517">
    <w:name w:val="a14"/>
    <w:basedOn w:val="1"/>
    <w:qFormat/>
    <w:uiPriority w:val="0"/>
    <w:pPr>
      <w:widowControl/>
      <w:spacing w:before="100" w:beforeAutospacing="1" w:after="100" w:afterAutospacing="1" w:line="335" w:lineRule="atLeast"/>
      <w:ind w:firstLine="419"/>
      <w:jc w:val="left"/>
    </w:pPr>
    <w:rPr>
      <w:rFonts w:ascii="宋体" w:hAnsi="宋体" w:eastAsia="宋体" w:cs="Times New Roman"/>
      <w:sz w:val="23"/>
      <w:szCs w:val="23"/>
    </w:rPr>
  </w:style>
  <w:style w:type="paragraph" w:customStyle="1" w:styleId="518">
    <w:name w:val="Char Char1 Char Char Char Char Char Char"/>
    <w:basedOn w:val="1"/>
    <w:qFormat/>
    <w:uiPriority w:val="0"/>
    <w:pPr>
      <w:spacing w:line="360" w:lineRule="auto"/>
    </w:pPr>
    <w:rPr>
      <w:rFonts w:ascii="Tahoma" w:hAnsi="Tahoma" w:eastAsia="宋体" w:cs="Times New Roman"/>
      <w:sz w:val="24"/>
      <w:szCs w:val="20"/>
    </w:rPr>
  </w:style>
  <w:style w:type="paragraph" w:customStyle="1" w:styleId="519">
    <w:name w:val="纯文本11"/>
    <w:basedOn w:val="1"/>
    <w:qFormat/>
    <w:uiPriority w:val="0"/>
    <w:rPr>
      <w:rFonts w:ascii="宋体" w:hAnsi="宋体" w:eastAsia="宋体" w:cs="Times New Roman"/>
      <w:szCs w:val="20"/>
      <w:lang w:eastAsia="ar-SA"/>
    </w:rPr>
  </w:style>
  <w:style w:type="paragraph" w:customStyle="1" w:styleId="520">
    <w:name w:val="批注文字1"/>
    <w:basedOn w:val="1"/>
    <w:qFormat/>
    <w:uiPriority w:val="0"/>
    <w:pPr>
      <w:jc w:val="left"/>
    </w:pPr>
    <w:rPr>
      <w:rFonts w:ascii="Times New Roman" w:hAnsi="Times New Roman" w:eastAsia="宋体" w:cs="Times New Roman"/>
      <w:szCs w:val="24"/>
      <w:lang w:eastAsia="ar-SA"/>
    </w:rPr>
  </w:style>
  <w:style w:type="paragraph" w:customStyle="1" w:styleId="521">
    <w:name w:val="正文s"/>
    <w:basedOn w:val="1"/>
    <w:next w:val="1"/>
    <w:qFormat/>
    <w:uiPriority w:val="0"/>
    <w:pPr>
      <w:spacing w:after="50" w:line="400" w:lineRule="exact"/>
      <w:ind w:firstLine="200"/>
    </w:pPr>
    <w:rPr>
      <w:rFonts w:ascii="Times New Roman" w:hAnsi="Times New Roman" w:eastAsia="宋体" w:cs="Times New Roman"/>
      <w:sz w:val="24"/>
      <w:szCs w:val="24"/>
      <w:lang w:eastAsia="ar-SA"/>
    </w:rPr>
  </w:style>
  <w:style w:type="paragraph" w:customStyle="1" w:styleId="522">
    <w:name w:val="Bullet List"/>
    <w:basedOn w:val="1"/>
    <w:qFormat/>
    <w:uiPriority w:val="0"/>
    <w:pPr>
      <w:widowControl/>
      <w:tabs>
        <w:tab w:val="left" w:pos="820"/>
      </w:tabs>
      <w:spacing w:before="120"/>
      <w:ind w:left="820" w:hanging="420"/>
    </w:pPr>
    <w:rPr>
      <w:rFonts w:ascii="Courier New" w:hAnsi="Courier New" w:eastAsia="宋体" w:cs="Times New Roman"/>
      <w:sz w:val="20"/>
      <w:szCs w:val="20"/>
    </w:rPr>
  </w:style>
  <w:style w:type="paragraph" w:customStyle="1" w:styleId="523">
    <w:name w:val="表格正文"/>
    <w:basedOn w:val="1"/>
    <w:qFormat/>
    <w:uiPriority w:val="0"/>
    <w:pPr>
      <w:spacing w:line="300" w:lineRule="auto"/>
    </w:pPr>
    <w:rPr>
      <w:rFonts w:ascii="Times New Roman" w:hAnsi="Times New Roman" w:eastAsia="宋体" w:cs="Times New Roman"/>
      <w:szCs w:val="24"/>
    </w:rPr>
  </w:style>
  <w:style w:type="paragraph" w:customStyle="1" w:styleId="524">
    <w:name w:val="Alt+X_首行空2"/>
    <w:basedOn w:val="1"/>
    <w:qFormat/>
    <w:uiPriority w:val="0"/>
    <w:pPr>
      <w:spacing w:line="360" w:lineRule="auto"/>
      <w:ind w:firstLine="480"/>
    </w:pPr>
    <w:rPr>
      <w:rFonts w:ascii="Times New Roman" w:hAnsi="Times New Roman" w:eastAsia="宋体" w:cs="宋体"/>
      <w:sz w:val="24"/>
      <w:szCs w:val="24"/>
    </w:rPr>
  </w:style>
  <w:style w:type="paragraph" w:customStyle="1" w:styleId="525">
    <w:name w:val="缺省文本"/>
    <w:basedOn w:val="1"/>
    <w:qFormat/>
    <w:uiPriority w:val="0"/>
    <w:pPr>
      <w:jc w:val="left"/>
    </w:pPr>
    <w:rPr>
      <w:rFonts w:ascii="Times New Roman" w:hAnsi="Times New Roman" w:eastAsia="宋体" w:cs="Times New Roman"/>
      <w:sz w:val="24"/>
      <w:szCs w:val="24"/>
    </w:rPr>
  </w:style>
  <w:style w:type="paragraph" w:customStyle="1" w:styleId="526">
    <w:name w:val="Char Char Char Char Char Char Char Char Char Char Char Char Char Char Char Char Char Char Char Char Char Char"/>
    <w:basedOn w:val="1"/>
    <w:qFormat/>
    <w:uiPriority w:val="0"/>
    <w:rPr>
      <w:rFonts w:ascii="Tahoma" w:hAnsi="Tahoma" w:eastAsia="宋体" w:cs="Times New Roman"/>
      <w:sz w:val="24"/>
      <w:szCs w:val="24"/>
    </w:rPr>
  </w:style>
  <w:style w:type="paragraph" w:customStyle="1" w:styleId="527">
    <w:name w:val="表格首行"/>
    <w:basedOn w:val="1"/>
    <w:qFormat/>
    <w:uiPriority w:val="0"/>
    <w:pPr>
      <w:jc w:val="center"/>
    </w:pPr>
    <w:rPr>
      <w:rFonts w:ascii="宋体" w:hAnsi="宋体" w:eastAsia="宋体" w:cs="Times New Roman"/>
      <w:szCs w:val="24"/>
    </w:rPr>
  </w:style>
  <w:style w:type="paragraph" w:customStyle="1" w:styleId="528">
    <w:name w:val="样式8"/>
    <w:basedOn w:val="84"/>
    <w:next w:val="84"/>
    <w:qFormat/>
    <w:uiPriority w:val="0"/>
    <w:pPr>
      <w:tabs>
        <w:tab w:val="left" w:pos="864"/>
      </w:tabs>
      <w:spacing w:before="120" w:line="415" w:lineRule="auto"/>
      <w:ind w:hanging="144"/>
    </w:pPr>
    <w:rPr>
      <w:rFonts w:ascii="Arial" w:hAnsi="Arial" w:eastAsia="黑体"/>
    </w:rPr>
  </w:style>
  <w:style w:type="paragraph" w:customStyle="1" w:styleId="529">
    <w:name w:val="样式 标题 3level_3PIM 3H3Level 3 HeadHeading 3 - oldsl3Headin..."/>
    <w:basedOn w:val="211"/>
    <w:qFormat/>
    <w:uiPriority w:val="0"/>
    <w:pPr>
      <w:widowControl/>
      <w:tabs>
        <w:tab w:val="left" w:pos="709"/>
      </w:tabs>
      <w:spacing w:after="0" w:line="415" w:lineRule="auto"/>
      <w:ind w:left="709" w:hanging="709"/>
    </w:pPr>
    <w:rPr>
      <w:rFonts w:ascii="Times New Roman" w:hAnsi="Times New Roman"/>
      <w:b w:val="0"/>
      <w:sz w:val="28"/>
      <w:szCs w:val="20"/>
    </w:rPr>
  </w:style>
  <w:style w:type="paragraph" w:customStyle="1" w:styleId="530">
    <w:name w:val="样式 宋体 首行缩进:  2 字符 段前: 0.5 行"/>
    <w:basedOn w:val="1"/>
    <w:qFormat/>
    <w:uiPriority w:val="0"/>
    <w:pPr>
      <w:spacing w:line="300" w:lineRule="auto"/>
      <w:ind w:left="200" w:firstLine="200"/>
    </w:pPr>
    <w:rPr>
      <w:rFonts w:ascii="Times New Roman" w:hAnsi="Times New Roman" w:eastAsia="仿宋_GB2312" w:cs="宋体"/>
      <w:sz w:val="24"/>
      <w:szCs w:val="20"/>
    </w:rPr>
  </w:style>
  <w:style w:type="paragraph" w:customStyle="1" w:styleId="531">
    <w:name w:val="样式 首行缩进:  0.85 厘米"/>
    <w:basedOn w:val="1"/>
    <w:qFormat/>
    <w:uiPriority w:val="0"/>
    <w:pPr>
      <w:spacing w:line="360" w:lineRule="auto"/>
      <w:ind w:firstLine="480"/>
    </w:pPr>
    <w:rPr>
      <w:rFonts w:ascii="Tahoma" w:hAnsi="Tahoma" w:eastAsia="新宋体" w:cs="宋体"/>
      <w:sz w:val="24"/>
      <w:szCs w:val="20"/>
    </w:rPr>
  </w:style>
  <w:style w:type="paragraph" w:customStyle="1" w:styleId="532">
    <w:name w:val="font9"/>
    <w:basedOn w:val="1"/>
    <w:qFormat/>
    <w:uiPriority w:val="0"/>
    <w:pPr>
      <w:widowControl/>
      <w:spacing w:before="100" w:beforeAutospacing="1" w:after="100" w:afterAutospacing="1"/>
      <w:jc w:val="left"/>
    </w:pPr>
    <w:rPr>
      <w:rFonts w:ascii="Times New Roman" w:hAnsi="Times New Roman" w:eastAsia="宋体" w:cs="Times New Roman"/>
      <w:b/>
      <w:bCs/>
      <w:sz w:val="24"/>
      <w:szCs w:val="24"/>
      <w:u w:val="single"/>
    </w:rPr>
  </w:style>
  <w:style w:type="paragraph" w:customStyle="1" w:styleId="533">
    <w:name w:val="TABLE"/>
    <w:basedOn w:val="1"/>
    <w:qFormat/>
    <w:uiPriority w:val="0"/>
    <w:pPr>
      <w:jc w:val="left"/>
    </w:pPr>
    <w:rPr>
      <w:rFonts w:ascii="Microsoft Sans Serif" w:hAnsi="Microsoft Sans Serif" w:eastAsia="宋体" w:cs="Microsoft Sans Serif"/>
      <w:b/>
      <w:szCs w:val="21"/>
    </w:rPr>
  </w:style>
  <w:style w:type="paragraph" w:customStyle="1" w:styleId="534">
    <w:name w:val="默认段落字体 Para Char Char Char Char"/>
    <w:basedOn w:val="1"/>
    <w:qFormat/>
    <w:uiPriority w:val="0"/>
    <w:pPr>
      <w:spacing w:line="240" w:lineRule="atLeast"/>
      <w:ind w:left="420" w:firstLine="420"/>
    </w:pPr>
    <w:rPr>
      <w:rFonts w:ascii="Times New Roman" w:hAnsi="Times New Roman" w:eastAsia="宋体" w:cs="Times New Roman"/>
      <w:szCs w:val="21"/>
    </w:rPr>
  </w:style>
  <w:style w:type="paragraph" w:customStyle="1" w:styleId="535">
    <w:name w:val="正文2"/>
    <w:qFormat/>
    <w:uiPriority w:val="0"/>
    <w:pPr>
      <w:widowControl w:val="0"/>
      <w:spacing w:line="312" w:lineRule="atLeast"/>
      <w:jc w:val="both"/>
    </w:pPr>
    <w:rPr>
      <w:rFonts w:ascii="宋体" w:hAnsi="Times New Roman" w:eastAsia="宋体" w:cs="Calibri"/>
      <w:sz w:val="34"/>
      <w:lang w:val="en-US" w:eastAsia="zh-CN" w:bidi="ar-SA"/>
    </w:rPr>
  </w:style>
  <w:style w:type="paragraph" w:customStyle="1" w:styleId="536">
    <w:name w:val="标题 4 + 两端对齐 段后: 0 磅 行距: 单倍行距1"/>
    <w:basedOn w:val="84"/>
    <w:link w:val="537"/>
    <w:qFormat/>
    <w:uiPriority w:val="0"/>
    <w:pPr>
      <w:tabs>
        <w:tab w:val="left" w:pos="864"/>
        <w:tab w:val="left" w:pos="1560"/>
      </w:tabs>
      <w:spacing w:before="60" w:after="0" w:line="240" w:lineRule="auto"/>
    </w:pPr>
    <w:rPr>
      <w:rFonts w:ascii="Times New Roman" w:hAnsi="Times New Roman" w:cs="宋体"/>
      <w:spacing w:val="5"/>
    </w:rPr>
  </w:style>
  <w:style w:type="character" w:customStyle="1" w:styleId="537">
    <w:name w:val="标题 4 + 两端对齐 段后: 0 磅 行距: 单倍行距1 Char Char"/>
    <w:link w:val="536"/>
    <w:qFormat/>
    <w:uiPriority w:val="0"/>
    <w:rPr>
      <w:rFonts w:ascii="Times New Roman" w:hAnsi="Times New Roman" w:eastAsia="宋体" w:cs="宋体"/>
      <w:b/>
      <w:bCs/>
      <w:spacing w:val="5"/>
      <w:sz w:val="28"/>
      <w:szCs w:val="28"/>
    </w:rPr>
  </w:style>
  <w:style w:type="paragraph" w:customStyle="1" w:styleId="538">
    <w:name w:val="Char Char Char Char1"/>
    <w:basedOn w:val="326"/>
    <w:qFormat/>
    <w:uiPriority w:val="0"/>
    <w:pPr>
      <w:shd w:val="clear" w:color="auto" w:fill="000080"/>
      <w:spacing w:line="360" w:lineRule="auto"/>
    </w:pPr>
    <w:rPr>
      <w:rFonts w:ascii="Tahoma" w:hAnsi="Tahoma"/>
      <w:sz w:val="24"/>
      <w:szCs w:val="24"/>
    </w:rPr>
  </w:style>
  <w:style w:type="paragraph" w:customStyle="1" w:styleId="539">
    <w:name w:val="缩紧正文 Char Char Char"/>
    <w:basedOn w:val="1"/>
    <w:link w:val="540"/>
    <w:qFormat/>
    <w:uiPriority w:val="0"/>
    <w:pPr>
      <w:widowControl/>
      <w:spacing w:before="120" w:after="120" w:line="400" w:lineRule="exact"/>
      <w:ind w:firstLine="480"/>
      <w:jc w:val="left"/>
    </w:pPr>
    <w:rPr>
      <w:rFonts w:ascii="宋体" w:hAnsi="宋体" w:eastAsia="宋体" w:cs="宋体"/>
      <w:sz w:val="24"/>
      <w:szCs w:val="24"/>
    </w:rPr>
  </w:style>
  <w:style w:type="character" w:customStyle="1" w:styleId="540">
    <w:name w:val="缩紧正文 Char Char Char Char Char"/>
    <w:link w:val="539"/>
    <w:qFormat/>
    <w:uiPriority w:val="0"/>
    <w:rPr>
      <w:rFonts w:ascii="宋体" w:hAnsi="宋体" w:eastAsia="宋体" w:cs="宋体"/>
      <w:sz w:val="24"/>
      <w:szCs w:val="24"/>
    </w:rPr>
  </w:style>
  <w:style w:type="paragraph" w:customStyle="1" w:styleId="541">
    <w:name w:val="样式 首行缩进:  0.74 厘米 行距: 1.5 倍行距"/>
    <w:basedOn w:val="1"/>
    <w:qFormat/>
    <w:uiPriority w:val="0"/>
    <w:pPr>
      <w:spacing w:line="360" w:lineRule="auto"/>
      <w:ind w:firstLine="420"/>
    </w:pPr>
    <w:rPr>
      <w:rFonts w:ascii="Times New Roman" w:hAnsi="Times New Roman" w:eastAsia="宋体" w:cs="宋体"/>
      <w:sz w:val="24"/>
      <w:szCs w:val="20"/>
    </w:rPr>
  </w:style>
  <w:style w:type="paragraph" w:customStyle="1" w:styleId="542">
    <w:name w:val="正文（首行缩进）"/>
    <w:basedOn w:val="1"/>
    <w:qFormat/>
    <w:uiPriority w:val="0"/>
    <w:pPr>
      <w:spacing w:line="360" w:lineRule="auto"/>
      <w:ind w:firstLine="200"/>
    </w:pPr>
    <w:rPr>
      <w:rFonts w:ascii="Times New Roman" w:hAnsi="Times New Roman" w:eastAsia="宋体" w:cs="Times New Roman"/>
      <w:sz w:val="24"/>
      <w:szCs w:val="24"/>
    </w:rPr>
  </w:style>
  <w:style w:type="paragraph" w:customStyle="1" w:styleId="543">
    <w:name w:val="列表 31"/>
    <w:basedOn w:val="1"/>
    <w:qFormat/>
    <w:uiPriority w:val="0"/>
    <w:pPr>
      <w:ind w:left="100" w:hanging="200"/>
      <w:contextualSpacing/>
    </w:pPr>
    <w:rPr>
      <w:rFonts w:ascii="Times New Roman" w:hAnsi="Times New Roman" w:eastAsia="宋体" w:cs="Times New Roman"/>
      <w:szCs w:val="24"/>
    </w:rPr>
  </w:style>
  <w:style w:type="paragraph" w:customStyle="1" w:styleId="544">
    <w:name w:val="table"/>
    <w:basedOn w:val="1"/>
    <w:qFormat/>
    <w:uiPriority w:val="0"/>
    <w:pPr>
      <w:widowControl/>
      <w:spacing w:after="144"/>
      <w:jc w:val="left"/>
    </w:pPr>
    <w:rPr>
      <w:rFonts w:ascii="Verdana" w:hAnsi="Verdana" w:eastAsia="Arial Unicode MS" w:cs="Arial Unicode MS"/>
      <w:color w:val="000000"/>
      <w:sz w:val="20"/>
      <w:szCs w:val="20"/>
      <w:lang w:eastAsia="en-US"/>
    </w:rPr>
  </w:style>
  <w:style w:type="paragraph" w:customStyle="1" w:styleId="545">
    <w:name w:val="Style Verdana Before:  0.76 cm"/>
    <w:basedOn w:val="1"/>
    <w:qFormat/>
    <w:uiPriority w:val="0"/>
    <w:pPr>
      <w:widowControl/>
      <w:spacing w:before="240" w:line="300" w:lineRule="auto"/>
      <w:ind w:left="2280" w:firstLine="480"/>
      <w:jc w:val="left"/>
    </w:pPr>
    <w:rPr>
      <w:rFonts w:ascii="Verdana" w:hAnsi="Verdana" w:eastAsia="宋体" w:cs="Times New Roman"/>
      <w:sz w:val="24"/>
      <w:szCs w:val="20"/>
    </w:rPr>
  </w:style>
  <w:style w:type="paragraph" w:customStyle="1" w:styleId="546">
    <w:name w:val="Style Verdana Centered"/>
    <w:basedOn w:val="1"/>
    <w:qFormat/>
    <w:uiPriority w:val="0"/>
    <w:pPr>
      <w:widowControl/>
      <w:spacing w:before="240" w:line="300" w:lineRule="auto"/>
      <w:ind w:left="2268"/>
      <w:jc w:val="center"/>
    </w:pPr>
    <w:rPr>
      <w:rFonts w:ascii="Verdana" w:hAnsi="Verdana" w:eastAsia="宋体" w:cs="Times New Roman"/>
      <w:sz w:val="24"/>
      <w:szCs w:val="20"/>
    </w:rPr>
  </w:style>
  <w:style w:type="paragraph" w:customStyle="1" w:styleId="547">
    <w:name w:val="样式 样式 样式 左侧:  2 字符 首行缩进:  2 字符 段前: 0.5 行2 + 左侧:  2 字符 + 首行缩进:  2...1"/>
    <w:basedOn w:val="1"/>
    <w:qFormat/>
    <w:uiPriority w:val="0"/>
    <w:pPr>
      <w:spacing w:line="300" w:lineRule="auto"/>
      <w:ind w:firstLine="480"/>
    </w:pPr>
    <w:rPr>
      <w:rFonts w:ascii="Times New Roman" w:hAnsi="Times New Roman" w:eastAsia="宋体" w:cs="宋体"/>
      <w:sz w:val="24"/>
      <w:szCs w:val="20"/>
    </w:rPr>
  </w:style>
  <w:style w:type="paragraph" w:customStyle="1" w:styleId="548">
    <w:name w:val="Char1"/>
    <w:basedOn w:val="1"/>
    <w:qFormat/>
    <w:uiPriority w:val="0"/>
    <w:pPr>
      <w:tabs>
        <w:tab w:val="left" w:pos="840"/>
      </w:tabs>
      <w:ind w:left="840" w:hanging="420"/>
    </w:pPr>
    <w:rPr>
      <w:rFonts w:ascii="Times New Roman" w:hAnsi="Times New Roman" w:eastAsia="宋体" w:cs="Times New Roman"/>
      <w:sz w:val="24"/>
      <w:szCs w:val="24"/>
    </w:rPr>
  </w:style>
  <w:style w:type="paragraph" w:customStyle="1" w:styleId="549">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Arial Unicode MS" w:cs="Times New Roman"/>
      <w:sz w:val="22"/>
    </w:rPr>
  </w:style>
  <w:style w:type="paragraph" w:customStyle="1" w:styleId="550">
    <w:name w:val="Char Char2"/>
    <w:basedOn w:val="1"/>
    <w:qFormat/>
    <w:uiPriority w:val="0"/>
    <w:pPr>
      <w:widowControl/>
      <w:spacing w:after="160" w:line="240" w:lineRule="exact"/>
      <w:jc w:val="left"/>
    </w:pPr>
    <w:rPr>
      <w:rFonts w:ascii="Verdana" w:hAnsi="Verdana" w:eastAsia="宋体" w:cs="Times New Roman"/>
      <w:szCs w:val="20"/>
      <w:lang w:eastAsia="en-US"/>
    </w:rPr>
  </w:style>
  <w:style w:type="paragraph" w:customStyle="1" w:styleId="551">
    <w:name w:val="样式 样式 左 首行缩进:2 字符 + 首行缩进:  2 字符 + 首行缩进:  2 字符"/>
    <w:basedOn w:val="1"/>
    <w:qFormat/>
    <w:uiPriority w:val="0"/>
    <w:pPr>
      <w:spacing w:line="360" w:lineRule="auto"/>
      <w:ind w:firstLine="480"/>
    </w:pPr>
    <w:rPr>
      <w:rFonts w:ascii="宋体" w:hAnsi="宋体" w:eastAsia="宋体" w:cs="宋体"/>
      <w:sz w:val="24"/>
      <w:szCs w:val="24"/>
    </w:rPr>
  </w:style>
  <w:style w:type="paragraph" w:customStyle="1" w:styleId="552">
    <w:name w:val="正文 + 小四"/>
    <w:basedOn w:val="1"/>
    <w:qFormat/>
    <w:uiPriority w:val="0"/>
    <w:pPr>
      <w:spacing w:line="312" w:lineRule="auto"/>
      <w:ind w:firstLine="480"/>
    </w:pPr>
    <w:rPr>
      <w:rFonts w:ascii="宋体" w:hAnsi="宋体" w:eastAsia="宋体" w:cs="Times New Roman"/>
      <w:sz w:val="24"/>
      <w:szCs w:val="24"/>
    </w:rPr>
  </w:style>
  <w:style w:type="paragraph" w:customStyle="1" w:styleId="553">
    <w:name w:val="题注 + 居中"/>
    <w:basedOn w:val="1"/>
    <w:qFormat/>
    <w:uiPriority w:val="0"/>
    <w:rPr>
      <w:rFonts w:ascii="Times New Roman" w:hAnsi="Times New Roman" w:eastAsia="宋体" w:cs="Times New Roman"/>
      <w:szCs w:val="24"/>
    </w:rPr>
  </w:style>
  <w:style w:type="paragraph" w:customStyle="1" w:styleId="554">
    <w:name w:val="样式 正文缩进 + 小四 首行缩进:  2 字符"/>
    <w:basedOn w:val="342"/>
    <w:qFormat/>
    <w:uiPriority w:val="0"/>
    <w:pPr>
      <w:spacing w:line="360" w:lineRule="auto"/>
      <w:ind w:firstLine="200"/>
    </w:pPr>
    <w:rPr>
      <w:rFonts w:cs="宋体"/>
      <w:sz w:val="24"/>
      <w:szCs w:val="22"/>
    </w:rPr>
  </w:style>
  <w:style w:type="paragraph" w:customStyle="1" w:styleId="555">
    <w:name w:val="pic-info"/>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556">
    <w:name w:val="Char Char Char Char Char Char"/>
    <w:basedOn w:val="1"/>
    <w:qFormat/>
    <w:uiPriority w:val="0"/>
    <w:pPr>
      <w:widowControl/>
      <w:spacing w:after="160" w:line="240" w:lineRule="exact"/>
      <w:jc w:val="left"/>
    </w:pPr>
    <w:rPr>
      <w:rFonts w:ascii="宋体" w:hAnsi="宋体" w:eastAsia="宋体" w:cs="Times New Roman"/>
      <w:b/>
      <w:sz w:val="24"/>
      <w:szCs w:val="20"/>
      <w:lang w:eastAsia="en-US"/>
    </w:rPr>
  </w:style>
  <w:style w:type="paragraph" w:customStyle="1" w:styleId="557">
    <w:name w:val="样式 小四 行距: 1.5 倍行距"/>
    <w:basedOn w:val="1"/>
    <w:qFormat/>
    <w:uiPriority w:val="0"/>
    <w:pPr>
      <w:spacing w:line="360" w:lineRule="auto"/>
      <w:ind w:firstLine="200"/>
    </w:pPr>
    <w:rPr>
      <w:rFonts w:ascii="Times New Roman" w:hAnsi="Times New Roman" w:eastAsia="宋体" w:cs="宋体"/>
      <w:sz w:val="24"/>
      <w:szCs w:val="20"/>
    </w:rPr>
  </w:style>
  <w:style w:type="paragraph" w:customStyle="1" w:styleId="558">
    <w:name w:val="CSS1级正文 Char Char"/>
    <w:basedOn w:val="245"/>
    <w:link w:val="559"/>
    <w:qFormat/>
    <w:uiPriority w:val="0"/>
    <w:pPr>
      <w:spacing w:after="0" w:line="360" w:lineRule="auto"/>
      <w:ind w:firstLine="480"/>
    </w:pPr>
    <w:rPr>
      <w:rFonts w:cs="宋体"/>
      <w:sz w:val="24"/>
    </w:rPr>
  </w:style>
  <w:style w:type="character" w:customStyle="1" w:styleId="559">
    <w:name w:val="CSS1级正文 Char Char Char Char"/>
    <w:link w:val="558"/>
    <w:qFormat/>
    <w:uiPriority w:val="0"/>
    <w:rPr>
      <w:rFonts w:ascii="Times New Roman" w:hAnsi="Times New Roman" w:eastAsia="仿宋" w:cs="宋体"/>
      <w:sz w:val="24"/>
      <w:szCs w:val="24"/>
    </w:rPr>
  </w:style>
  <w:style w:type="paragraph" w:customStyle="1" w:styleId="560">
    <w:name w:val="CSS1级编号 Char"/>
    <w:basedOn w:val="561"/>
    <w:next w:val="561"/>
    <w:link w:val="563"/>
    <w:qFormat/>
    <w:uiPriority w:val="0"/>
  </w:style>
  <w:style w:type="paragraph" w:customStyle="1" w:styleId="561">
    <w:name w:val="CSS1级编号 Char1"/>
    <w:basedOn w:val="562"/>
    <w:next w:val="562"/>
    <w:link w:val="564"/>
    <w:qFormat/>
    <w:uiPriority w:val="0"/>
  </w:style>
  <w:style w:type="paragraph" w:customStyle="1" w:styleId="562">
    <w:name w:val="CSS1级编号"/>
    <w:basedOn w:val="1"/>
    <w:qFormat/>
    <w:uiPriority w:val="0"/>
    <w:pPr>
      <w:spacing w:line="360" w:lineRule="auto"/>
    </w:pPr>
    <w:rPr>
      <w:rFonts w:ascii="Times New Roman" w:hAnsi="Times New Roman" w:eastAsia="宋体" w:cs="Times New Roman"/>
      <w:sz w:val="24"/>
      <w:szCs w:val="24"/>
    </w:rPr>
  </w:style>
  <w:style w:type="character" w:customStyle="1" w:styleId="563">
    <w:name w:val="CSS1级编号 Char Char1"/>
    <w:link w:val="560"/>
    <w:qFormat/>
    <w:uiPriority w:val="0"/>
    <w:rPr>
      <w:rFonts w:ascii="Times New Roman" w:hAnsi="Times New Roman" w:eastAsia="宋体" w:cs="Times New Roman"/>
      <w:sz w:val="24"/>
      <w:szCs w:val="24"/>
    </w:rPr>
  </w:style>
  <w:style w:type="character" w:customStyle="1" w:styleId="564">
    <w:name w:val="CSS1级编号 Char1 Char Char"/>
    <w:link w:val="561"/>
    <w:qFormat/>
    <w:uiPriority w:val="0"/>
    <w:rPr>
      <w:rFonts w:ascii="Times New Roman" w:hAnsi="Times New Roman" w:eastAsia="宋体" w:cs="Times New Roman"/>
      <w:sz w:val="24"/>
      <w:szCs w:val="24"/>
    </w:rPr>
  </w:style>
  <w:style w:type="paragraph" w:customStyle="1" w:styleId="565">
    <w:name w:val="CSS2级正文"/>
    <w:basedOn w:val="333"/>
    <w:link w:val="566"/>
    <w:qFormat/>
    <w:uiPriority w:val="0"/>
    <w:pPr>
      <w:spacing w:after="0" w:line="360" w:lineRule="auto"/>
      <w:ind w:left="480" w:firstLine="480"/>
    </w:pPr>
    <w:rPr>
      <w:rFonts w:cs="宋体"/>
      <w:sz w:val="24"/>
    </w:rPr>
  </w:style>
  <w:style w:type="character" w:customStyle="1" w:styleId="566">
    <w:name w:val="CSS2级正文 Char Char"/>
    <w:link w:val="565"/>
    <w:qFormat/>
    <w:uiPriority w:val="0"/>
    <w:rPr>
      <w:rFonts w:ascii="Times New Roman" w:hAnsi="Times New Roman" w:cs="宋体"/>
      <w:sz w:val="24"/>
      <w:szCs w:val="24"/>
    </w:rPr>
  </w:style>
  <w:style w:type="paragraph" w:customStyle="1" w:styleId="567">
    <w:name w:val="CSS3级正文"/>
    <w:basedOn w:val="327"/>
    <w:link w:val="568"/>
    <w:qFormat/>
    <w:uiPriority w:val="0"/>
    <w:pPr>
      <w:spacing w:after="0" w:line="360" w:lineRule="auto"/>
      <w:ind w:left="960" w:firstLine="480"/>
    </w:pPr>
    <w:rPr>
      <w:rFonts w:cs="宋体"/>
      <w:sz w:val="24"/>
    </w:rPr>
  </w:style>
  <w:style w:type="character" w:customStyle="1" w:styleId="568">
    <w:name w:val="CSS3级正文 Char Char"/>
    <w:link w:val="567"/>
    <w:qFormat/>
    <w:uiPriority w:val="0"/>
    <w:rPr>
      <w:rFonts w:ascii="Times New Roman" w:hAnsi="Times New Roman" w:cs="宋体"/>
      <w:sz w:val="24"/>
      <w:szCs w:val="16"/>
    </w:rPr>
  </w:style>
  <w:style w:type="paragraph" w:customStyle="1" w:styleId="569">
    <w:name w:val="正文文本4"/>
    <w:basedOn w:val="327"/>
    <w:qFormat/>
    <w:uiPriority w:val="0"/>
    <w:pPr>
      <w:spacing w:after="0" w:line="360" w:lineRule="auto"/>
      <w:ind w:left="600" w:firstLine="200"/>
    </w:pPr>
    <w:rPr>
      <w:sz w:val="24"/>
    </w:rPr>
  </w:style>
  <w:style w:type="paragraph" w:customStyle="1" w:styleId="570">
    <w:name w:val="CSS4级正文"/>
    <w:basedOn w:val="1"/>
    <w:qFormat/>
    <w:uiPriority w:val="0"/>
    <w:pPr>
      <w:spacing w:line="360" w:lineRule="auto"/>
    </w:pPr>
    <w:rPr>
      <w:rFonts w:ascii="Times New Roman" w:hAnsi="Times New Roman" w:eastAsia="宋体" w:cs="宋体"/>
      <w:sz w:val="24"/>
      <w:szCs w:val="20"/>
    </w:rPr>
  </w:style>
  <w:style w:type="paragraph" w:customStyle="1" w:styleId="571">
    <w:name w:val="列表 21"/>
    <w:basedOn w:val="1"/>
    <w:qFormat/>
    <w:uiPriority w:val="0"/>
    <w:pPr>
      <w:spacing w:line="360" w:lineRule="auto"/>
    </w:pPr>
    <w:rPr>
      <w:rFonts w:ascii="Times New Roman" w:hAnsi="Times New Roman" w:eastAsia="宋体" w:cs="Times New Roman"/>
      <w:sz w:val="24"/>
      <w:szCs w:val="24"/>
    </w:rPr>
  </w:style>
  <w:style w:type="paragraph" w:customStyle="1" w:styleId="572">
    <w:name w:val="列表 41"/>
    <w:basedOn w:val="1"/>
    <w:qFormat/>
    <w:uiPriority w:val="0"/>
    <w:pPr>
      <w:spacing w:line="360" w:lineRule="auto"/>
      <w:ind w:left="1361" w:hanging="864"/>
    </w:pPr>
    <w:rPr>
      <w:rFonts w:ascii="Times New Roman" w:hAnsi="Times New Roman" w:eastAsia="宋体" w:cs="Times New Roman"/>
      <w:sz w:val="24"/>
      <w:szCs w:val="24"/>
    </w:rPr>
  </w:style>
  <w:style w:type="paragraph" w:customStyle="1" w:styleId="573">
    <w:name w:val="样式 CSS1级编号 Char + 宋体 黑色 Char"/>
    <w:basedOn w:val="561"/>
    <w:link w:val="574"/>
    <w:qFormat/>
    <w:uiPriority w:val="0"/>
    <w:rPr>
      <w:rFonts w:ascii="宋体" w:hAnsi="宋体"/>
      <w:color w:val="000000"/>
    </w:rPr>
  </w:style>
  <w:style w:type="character" w:customStyle="1" w:styleId="574">
    <w:name w:val="样式 CSS1级编号 Char + 宋体 黑色 Char Char Char"/>
    <w:link w:val="573"/>
    <w:qFormat/>
    <w:uiPriority w:val="0"/>
    <w:rPr>
      <w:rFonts w:ascii="宋体" w:hAnsi="宋体" w:eastAsia="宋体" w:cs="Times New Roman"/>
      <w:color w:val="000000"/>
      <w:sz w:val="24"/>
      <w:szCs w:val="24"/>
    </w:rPr>
  </w:style>
  <w:style w:type="paragraph" w:customStyle="1" w:styleId="575">
    <w:name w:val="CSS1级正文"/>
    <w:basedOn w:val="245"/>
    <w:qFormat/>
    <w:uiPriority w:val="0"/>
    <w:pPr>
      <w:spacing w:after="0" w:line="360" w:lineRule="auto"/>
      <w:ind w:firstLine="480"/>
    </w:pPr>
    <w:rPr>
      <w:rFonts w:cs="宋体"/>
      <w:sz w:val="24"/>
      <w:szCs w:val="20"/>
    </w:rPr>
  </w:style>
  <w:style w:type="paragraph" w:customStyle="1" w:styleId="576">
    <w:name w:val="CSS1级正文 Char Char Char Char Char Char Char Char Char Char Char Char Char Char Char Char"/>
    <w:basedOn w:val="245"/>
    <w:link w:val="577"/>
    <w:qFormat/>
    <w:uiPriority w:val="0"/>
    <w:pPr>
      <w:spacing w:after="0" w:line="360" w:lineRule="auto"/>
      <w:ind w:firstLine="480"/>
    </w:pPr>
    <w:rPr>
      <w:rFonts w:cs="宋体"/>
      <w:sz w:val="24"/>
    </w:rPr>
  </w:style>
  <w:style w:type="character" w:customStyle="1" w:styleId="577">
    <w:name w:val="CSS1级正文 Char Char Char Char Char Char Char Char Char Char Char Char Char Char Char Char Char Char"/>
    <w:link w:val="576"/>
    <w:qFormat/>
    <w:uiPriority w:val="0"/>
    <w:rPr>
      <w:rFonts w:ascii="Times New Roman" w:hAnsi="Times New Roman" w:eastAsia="仿宋" w:cs="宋体"/>
      <w:sz w:val="24"/>
      <w:szCs w:val="24"/>
    </w:rPr>
  </w:style>
  <w:style w:type="paragraph" w:customStyle="1" w:styleId="578">
    <w:name w:val="表格文字"/>
    <w:basedOn w:val="1"/>
    <w:qFormat/>
    <w:uiPriority w:val="0"/>
    <w:rPr>
      <w:rFonts w:ascii="Times New Roman" w:hAnsi="Times New Roman" w:eastAsia="宋体" w:cs="Times New Roman"/>
      <w:spacing w:val="10"/>
      <w:sz w:val="24"/>
      <w:szCs w:val="24"/>
    </w:rPr>
  </w:style>
  <w:style w:type="paragraph" w:customStyle="1" w:styleId="579">
    <w:name w:val="CSS一级中文编号"/>
    <w:basedOn w:val="1"/>
    <w:next w:val="575"/>
    <w:qFormat/>
    <w:uiPriority w:val="0"/>
    <w:pPr>
      <w:tabs>
        <w:tab w:val="left" w:pos="360"/>
      </w:tabs>
      <w:spacing w:line="360" w:lineRule="auto"/>
      <w:ind w:left="360" w:hanging="360"/>
    </w:pPr>
    <w:rPr>
      <w:rFonts w:ascii="Times New Roman" w:hAnsi="Times New Roman" w:eastAsia="宋体" w:cs="Times New Roman"/>
      <w:b/>
      <w:sz w:val="28"/>
      <w:szCs w:val="24"/>
    </w:rPr>
  </w:style>
  <w:style w:type="paragraph" w:customStyle="1" w:styleId="580">
    <w:name w:val="CSS二级中文编号"/>
    <w:basedOn w:val="1"/>
    <w:next w:val="565"/>
    <w:qFormat/>
    <w:uiPriority w:val="0"/>
    <w:pPr>
      <w:tabs>
        <w:tab w:val="left" w:pos="360"/>
      </w:tabs>
      <w:spacing w:line="360" w:lineRule="auto"/>
      <w:ind w:left="360" w:hanging="360"/>
    </w:pPr>
    <w:rPr>
      <w:rFonts w:ascii="Times New Roman" w:hAnsi="Times New Roman" w:eastAsia="宋体" w:cs="Times New Roman"/>
      <w:sz w:val="24"/>
      <w:szCs w:val="24"/>
    </w:rPr>
  </w:style>
  <w:style w:type="paragraph" w:customStyle="1" w:styleId="581">
    <w:name w:val="ICSS标书首行缩进正文"/>
    <w:basedOn w:val="1"/>
    <w:qFormat/>
    <w:uiPriority w:val="0"/>
    <w:pPr>
      <w:spacing w:line="360" w:lineRule="auto"/>
      <w:ind w:firstLine="200"/>
    </w:pPr>
    <w:rPr>
      <w:rFonts w:ascii="Times New Roman" w:hAnsi="Times New Roman" w:eastAsia="宋体" w:cs="Times New Roman"/>
      <w:sz w:val="24"/>
      <w:szCs w:val="24"/>
    </w:rPr>
  </w:style>
  <w:style w:type="paragraph" w:customStyle="1" w:styleId="582">
    <w:name w:val="AC-Table-表格标题行"/>
    <w:qFormat/>
    <w:uiPriority w:val="0"/>
    <w:pPr>
      <w:spacing w:line="320" w:lineRule="exact"/>
      <w:jc w:val="center"/>
    </w:pPr>
    <w:rPr>
      <w:rFonts w:ascii="Times New Roman" w:hAnsi="Times New Roman" w:eastAsia="黑体" w:cs="Calibri"/>
      <w:sz w:val="21"/>
      <w:szCs w:val="21"/>
      <w:lang w:val="en-US" w:eastAsia="zh-CN" w:bidi="ar-SA"/>
    </w:rPr>
  </w:style>
  <w:style w:type="paragraph" w:customStyle="1" w:styleId="583">
    <w:name w:val="AC-Table-表格正文行"/>
    <w:qFormat/>
    <w:uiPriority w:val="0"/>
    <w:pPr>
      <w:spacing w:line="320" w:lineRule="exact"/>
    </w:pPr>
    <w:rPr>
      <w:rFonts w:ascii="Times New Roman" w:hAnsi="Times New Roman" w:eastAsia="宋体" w:cs="Calibri"/>
      <w:sz w:val="21"/>
      <w:szCs w:val="21"/>
      <w:lang w:val="en-US" w:eastAsia="zh-CN" w:bidi="ar-SA"/>
    </w:rPr>
  </w:style>
  <w:style w:type="paragraph" w:customStyle="1" w:styleId="584">
    <w:name w:val="封面主标题"/>
    <w:next w:val="1"/>
    <w:qFormat/>
    <w:uiPriority w:val="0"/>
    <w:pPr>
      <w:spacing w:before="2400" w:after="400"/>
      <w:jc w:val="center"/>
    </w:pPr>
    <w:rPr>
      <w:rFonts w:ascii="Times New Roman" w:hAnsi="Times New Roman" w:eastAsia="黑体" w:cs="Calibri"/>
      <w:b/>
      <w:spacing w:val="20"/>
      <w:sz w:val="72"/>
      <w:szCs w:val="72"/>
      <w:lang w:val="en-US" w:eastAsia="zh-CN" w:bidi="ar-SA"/>
    </w:rPr>
  </w:style>
  <w:style w:type="paragraph" w:customStyle="1" w:styleId="585">
    <w:name w:val="招标单位"/>
    <w:basedOn w:val="1"/>
    <w:qFormat/>
    <w:uiPriority w:val="0"/>
    <w:pPr>
      <w:widowControl/>
      <w:spacing w:before="1800" w:after="360"/>
      <w:jc w:val="center"/>
    </w:pPr>
    <w:rPr>
      <w:rFonts w:ascii="Calibri" w:hAnsi="Calibri" w:eastAsia="黑体" w:cs="Times New Roman"/>
      <w:b/>
      <w:sz w:val="44"/>
      <w:szCs w:val="44"/>
      <w:lang w:eastAsia="en-US" w:bidi="en-US"/>
    </w:rPr>
  </w:style>
  <w:style w:type="paragraph" w:customStyle="1" w:styleId="586">
    <w:name w:val="样式 标题 4Heading 4 Charh4PIM 4H4 + 加宽量  1 磅"/>
    <w:basedOn w:val="84"/>
    <w:qFormat/>
    <w:uiPriority w:val="0"/>
    <w:pPr>
      <w:spacing w:line="360" w:lineRule="auto"/>
      <w:ind w:left="862" w:hanging="862"/>
    </w:pPr>
    <w:rPr>
      <w:rFonts w:ascii="Arial" w:hAnsi="Arial" w:eastAsia="黑体"/>
      <w:b w:val="0"/>
      <w:bCs w:val="0"/>
      <w:spacing w:val="20"/>
      <w:sz w:val="24"/>
      <w:szCs w:val="24"/>
    </w:rPr>
  </w:style>
  <w:style w:type="paragraph" w:customStyle="1" w:styleId="587">
    <w:name w:val="样式 标题 5 + 段前: 1 行 段后: 1 行"/>
    <w:basedOn w:val="213"/>
    <w:qFormat/>
    <w:uiPriority w:val="0"/>
    <w:pPr>
      <w:spacing w:line="360" w:lineRule="auto"/>
      <w:ind w:left="0" w:firstLine="0"/>
    </w:pPr>
    <w:rPr>
      <w:rFonts w:ascii="Arial" w:hAnsi="Arial" w:eastAsia="黑体" w:cs="宋体"/>
      <w:b w:val="0"/>
      <w:bCs w:val="0"/>
      <w:spacing w:val="10"/>
      <w:sz w:val="24"/>
      <w:szCs w:val="24"/>
    </w:rPr>
  </w:style>
  <w:style w:type="paragraph" w:customStyle="1" w:styleId="588">
    <w:name w:val="样式 首行缩进:  2 字符1"/>
    <w:basedOn w:val="1"/>
    <w:qFormat/>
    <w:uiPriority w:val="0"/>
    <w:pPr>
      <w:spacing w:line="360" w:lineRule="auto"/>
      <w:ind w:firstLine="480"/>
    </w:pPr>
    <w:rPr>
      <w:rFonts w:ascii="Times New Roman" w:hAnsi="Times New Roman" w:eastAsia="宋体" w:cs="宋体"/>
      <w:sz w:val="24"/>
      <w:szCs w:val="20"/>
    </w:rPr>
  </w:style>
  <w:style w:type="paragraph" w:customStyle="1" w:styleId="589">
    <w:name w:val="JHTitle1"/>
    <w:basedOn w:val="243"/>
    <w:qFormat/>
    <w:uiPriority w:val="0"/>
    <w:pPr>
      <w:tabs>
        <w:tab w:val="left" w:pos="1134"/>
      </w:tabs>
      <w:spacing w:line="360" w:lineRule="auto"/>
      <w:ind w:left="851" w:hanging="851"/>
      <w:jc w:val="left"/>
    </w:pPr>
    <w:rPr>
      <w:rFonts w:ascii="Times New Roman" w:hAnsi="Times New Roman"/>
      <w:szCs w:val="32"/>
    </w:rPr>
  </w:style>
  <w:style w:type="paragraph" w:customStyle="1" w:styleId="590">
    <w:name w:val="样式 标题 3H3h33rd level3Head 3section:3section:31section:32..."/>
    <w:basedOn w:val="211"/>
    <w:next w:val="588"/>
    <w:qFormat/>
    <w:uiPriority w:val="0"/>
    <w:pPr>
      <w:widowControl/>
      <w:spacing w:before="0" w:after="0" w:line="360" w:lineRule="auto"/>
      <w:ind w:left="0" w:firstLine="0"/>
      <w:contextualSpacing/>
      <w:jc w:val="left"/>
    </w:pPr>
    <w:rPr>
      <w:rFonts w:ascii="Times New Roman" w:hAnsi="Times New Roman" w:eastAsia="黑体" w:cs="宋体"/>
    </w:rPr>
  </w:style>
  <w:style w:type="paragraph" w:customStyle="1" w:styleId="591">
    <w:name w:val="样式 标题 2 + 宋体 小三 非倾斜 段后: 1 行"/>
    <w:basedOn w:val="210"/>
    <w:qFormat/>
    <w:uiPriority w:val="0"/>
    <w:pPr>
      <w:tabs>
        <w:tab w:val="left" w:pos="576"/>
        <w:tab w:val="left" w:pos="1440"/>
      </w:tabs>
      <w:spacing w:before="240" w:line="360" w:lineRule="auto"/>
      <w:ind w:left="1440" w:hanging="360"/>
    </w:pPr>
    <w:rPr>
      <w:rFonts w:ascii="Arial" w:hAnsi="Arial" w:cs="Arial"/>
      <w:szCs w:val="30"/>
    </w:rPr>
  </w:style>
  <w:style w:type="paragraph" w:customStyle="1" w:styleId="592">
    <w:name w:val="正文表格"/>
    <w:basedOn w:val="1"/>
    <w:qFormat/>
    <w:uiPriority w:val="0"/>
    <w:pPr>
      <w:spacing w:before="40" w:after="40"/>
    </w:pPr>
    <w:rPr>
      <w:rFonts w:ascii="Times New Roman" w:hAnsi="Times New Roman" w:eastAsia="宋体" w:cs="Times New Roman"/>
      <w:sz w:val="24"/>
      <w:szCs w:val="20"/>
    </w:rPr>
  </w:style>
  <w:style w:type="paragraph" w:customStyle="1" w:styleId="593">
    <w:name w:val="AC-目录标题"/>
    <w:qFormat/>
    <w:uiPriority w:val="0"/>
    <w:pPr>
      <w:jc w:val="center"/>
    </w:pPr>
    <w:rPr>
      <w:rFonts w:ascii="Times New Roman" w:hAnsi="Times New Roman" w:eastAsia="黑体" w:cs="Calibri"/>
      <w:b/>
      <w:sz w:val="36"/>
      <w:szCs w:val="21"/>
      <w:lang w:val="en-US" w:eastAsia="zh-CN" w:bidi="ar-SA"/>
    </w:rPr>
  </w:style>
  <w:style w:type="paragraph" w:customStyle="1" w:styleId="594">
    <w:name w:val="AC-文档标题"/>
    <w:qFormat/>
    <w:uiPriority w:val="0"/>
    <w:pPr>
      <w:jc w:val="center"/>
    </w:pPr>
    <w:rPr>
      <w:rFonts w:ascii="Times New Roman" w:hAnsi="Times New Roman" w:eastAsia="黑体" w:cs="Calibri"/>
      <w:b/>
      <w:sz w:val="44"/>
      <w:szCs w:val="21"/>
      <w:lang w:val="en-US" w:eastAsia="zh-CN" w:bidi="ar-SA"/>
    </w:rPr>
  </w:style>
  <w:style w:type="paragraph" w:customStyle="1" w:styleId="595">
    <w:name w:val="修订1"/>
    <w:qFormat/>
    <w:uiPriority w:val="0"/>
    <w:rPr>
      <w:rFonts w:ascii="Times New Roman" w:hAnsi="Times New Roman" w:eastAsia="宋体" w:cs="Calibri"/>
      <w:sz w:val="24"/>
      <w:szCs w:val="24"/>
      <w:lang w:val="en-US" w:eastAsia="zh-CN" w:bidi="ar-SA"/>
    </w:rPr>
  </w:style>
  <w:style w:type="paragraph" w:customStyle="1" w:styleId="596">
    <w:name w:val="font0"/>
    <w:basedOn w:val="1"/>
    <w:qFormat/>
    <w:uiPriority w:val="0"/>
    <w:pPr>
      <w:widowControl/>
      <w:spacing w:before="100" w:beforeAutospacing="1" w:after="100" w:afterAutospacing="1"/>
      <w:jc w:val="left"/>
    </w:pPr>
    <w:rPr>
      <w:rFonts w:ascii="宋体" w:hAnsi="宋体" w:eastAsia="宋体" w:cs="宋体"/>
      <w:color w:val="000000"/>
      <w:sz w:val="22"/>
    </w:rPr>
  </w:style>
  <w:style w:type="paragraph" w:customStyle="1" w:styleId="597">
    <w:name w:val="reader-word-layer"/>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598">
    <w:name w:val="Char Char Char Char Char Char Char Char Char Char"/>
    <w:basedOn w:val="1"/>
    <w:link w:val="599"/>
    <w:qFormat/>
    <w:uiPriority w:val="0"/>
    <w:rPr>
      <w:rFonts w:ascii="Tahoma" w:hAnsi="Tahoma" w:eastAsia="宋体" w:cs="Times New Roman"/>
      <w:sz w:val="24"/>
      <w:szCs w:val="20"/>
    </w:rPr>
  </w:style>
  <w:style w:type="character" w:customStyle="1" w:styleId="599">
    <w:name w:val="Char Char Char Char Char Char Char Char Char Char Char Char Char"/>
    <w:basedOn w:val="46"/>
    <w:link w:val="598"/>
    <w:qFormat/>
    <w:uiPriority w:val="0"/>
    <w:rPr>
      <w:rFonts w:ascii="Tahoma" w:hAnsi="Tahoma" w:eastAsia="宋体" w:cs="Times New Roman"/>
      <w:sz w:val="24"/>
    </w:rPr>
  </w:style>
  <w:style w:type="paragraph" w:customStyle="1" w:styleId="600">
    <w:name w:val="列出段落2"/>
    <w:basedOn w:val="1"/>
    <w:qFormat/>
    <w:uiPriority w:val="0"/>
    <w:pPr>
      <w:ind w:firstLine="420"/>
    </w:pPr>
    <w:rPr>
      <w:rFonts w:ascii="Calibri" w:hAnsi="Calibri" w:eastAsia="宋体" w:cs="Times New Roman"/>
    </w:rPr>
  </w:style>
  <w:style w:type="paragraph" w:customStyle="1" w:styleId="601">
    <w:name w:val="文档结构图2"/>
    <w:basedOn w:val="1"/>
    <w:qFormat/>
    <w:uiPriority w:val="0"/>
    <w:rPr>
      <w:rFonts w:ascii="宋体" w:hAnsi="Calibri" w:eastAsia="宋体" w:cs="Times New Roman"/>
      <w:sz w:val="18"/>
      <w:szCs w:val="18"/>
    </w:rPr>
  </w:style>
  <w:style w:type="paragraph" w:customStyle="1" w:styleId="602">
    <w:name w:val="列出段落21"/>
    <w:basedOn w:val="1"/>
    <w:qFormat/>
    <w:uiPriority w:val="0"/>
    <w:pPr>
      <w:ind w:firstLine="420"/>
    </w:pPr>
    <w:rPr>
      <w:rFonts w:ascii="Calibri" w:hAnsi="Calibri" w:eastAsia="宋体" w:cs="Times New Roman"/>
    </w:rPr>
  </w:style>
  <w:style w:type="character" w:customStyle="1" w:styleId="603">
    <w:name w:val="标题 2 Char2"/>
    <w:basedOn w:val="46"/>
    <w:qFormat/>
    <w:uiPriority w:val="0"/>
    <w:rPr>
      <w:rFonts w:ascii="Arial" w:hAnsi="Arial" w:eastAsia="黑体"/>
      <w:sz w:val="32"/>
    </w:rPr>
  </w:style>
  <w:style w:type="character" w:customStyle="1" w:styleId="604">
    <w:name w:val="标题 3 Char2"/>
    <w:basedOn w:val="46"/>
    <w:qFormat/>
    <w:uiPriority w:val="0"/>
    <w:rPr>
      <w:rFonts w:ascii="Arial" w:hAnsi="Arial" w:eastAsia="黑体"/>
      <w:sz w:val="24"/>
      <w:szCs w:val="30"/>
    </w:rPr>
  </w:style>
  <w:style w:type="character" w:customStyle="1" w:styleId="605">
    <w:name w:val="标题 5 Char2"/>
    <w:basedOn w:val="46"/>
    <w:qFormat/>
    <w:uiPriority w:val="0"/>
    <w:rPr>
      <w:bCs/>
      <w:sz w:val="24"/>
      <w:szCs w:val="28"/>
    </w:rPr>
  </w:style>
  <w:style w:type="character" w:customStyle="1" w:styleId="606">
    <w:name w:val="标题 6 Char1"/>
    <w:basedOn w:val="46"/>
    <w:qFormat/>
    <w:uiPriority w:val="0"/>
    <w:rPr>
      <w:rFonts w:ascii="Arial" w:hAnsi="Arial" w:eastAsia="黑体"/>
      <w:b/>
      <w:bCs/>
      <w:sz w:val="24"/>
      <w:szCs w:val="24"/>
    </w:rPr>
  </w:style>
  <w:style w:type="character" w:customStyle="1" w:styleId="607">
    <w:name w:val="标题 8 Char1"/>
    <w:basedOn w:val="46"/>
    <w:qFormat/>
    <w:uiPriority w:val="0"/>
    <w:rPr>
      <w:rFonts w:ascii="Arial" w:hAnsi="Arial" w:eastAsia="黑体"/>
      <w:sz w:val="24"/>
      <w:szCs w:val="24"/>
    </w:rPr>
  </w:style>
  <w:style w:type="character" w:customStyle="1" w:styleId="608">
    <w:name w:val="标题 9 Char1"/>
    <w:basedOn w:val="46"/>
    <w:qFormat/>
    <w:uiPriority w:val="0"/>
    <w:rPr>
      <w:rFonts w:ascii="Arial" w:hAnsi="Arial" w:eastAsia="黑体"/>
      <w:sz w:val="21"/>
      <w:szCs w:val="21"/>
    </w:rPr>
  </w:style>
  <w:style w:type="character" w:customStyle="1" w:styleId="609">
    <w:name w:val="页码1"/>
    <w:basedOn w:val="46"/>
    <w:qFormat/>
    <w:uiPriority w:val="0"/>
  </w:style>
  <w:style w:type="character" w:customStyle="1" w:styleId="610">
    <w:name w:val="Char Char15"/>
    <w:qFormat/>
    <w:uiPriority w:val="0"/>
    <w:rPr>
      <w:rFonts w:ascii="Cambria" w:hAnsi="Cambria"/>
      <w:b/>
      <w:bCs/>
      <w:sz w:val="32"/>
      <w:szCs w:val="32"/>
    </w:rPr>
  </w:style>
  <w:style w:type="character" w:customStyle="1" w:styleId="611">
    <w:name w:val="Char Char16"/>
    <w:qFormat/>
    <w:uiPriority w:val="0"/>
    <w:rPr>
      <w:b/>
      <w:bCs/>
      <w:sz w:val="36"/>
      <w:szCs w:val="44"/>
    </w:rPr>
  </w:style>
  <w:style w:type="character" w:customStyle="1" w:styleId="612">
    <w:name w:val="样式 (西文) 幼圆"/>
    <w:qFormat/>
    <w:uiPriority w:val="0"/>
    <w:rPr>
      <w:rFonts w:ascii="幼圆" w:hAnsi="幼圆" w:eastAsia="宋体"/>
      <w:sz w:val="24"/>
    </w:rPr>
  </w:style>
  <w:style w:type="character" w:customStyle="1" w:styleId="613">
    <w:name w:val="apple-style-span"/>
    <w:basedOn w:val="46"/>
    <w:qFormat/>
    <w:uiPriority w:val="0"/>
  </w:style>
  <w:style w:type="character" w:customStyle="1" w:styleId="614">
    <w:name w:val="已访问的超链接1"/>
    <w:qFormat/>
    <w:uiPriority w:val="0"/>
    <w:rPr>
      <w:color w:val="800080"/>
      <w:u w:val="single"/>
    </w:rPr>
  </w:style>
  <w:style w:type="character" w:customStyle="1" w:styleId="615">
    <w:name w:val="unnamed31"/>
    <w:qFormat/>
    <w:uiPriority w:val="0"/>
    <w:rPr>
      <w:color w:val="000000"/>
      <w:spacing w:val="440"/>
      <w:sz w:val="22"/>
      <w:szCs w:val="22"/>
      <w:u w:val="none"/>
    </w:rPr>
  </w:style>
  <w:style w:type="character" w:customStyle="1" w:styleId="616">
    <w:name w:val="line1"/>
    <w:qFormat/>
    <w:uiPriority w:val="0"/>
    <w:rPr>
      <w:spacing w:val="360"/>
    </w:rPr>
  </w:style>
  <w:style w:type="character" w:customStyle="1" w:styleId="617">
    <w:name w:val="样式 样式 样式 宋体 小四 首行缩进:  0.74 厘米 行距: 最小值 18 磅 + 段前: 0.5 行 段后: 0.5 行... Char Char"/>
    <w:qFormat/>
    <w:uiPriority w:val="0"/>
    <w:rPr>
      <w:rFonts w:ascii="宋体" w:eastAsia="宋体" w:cs="宋体"/>
      <w:sz w:val="24"/>
      <w:lang w:val="en-US" w:eastAsia="zh-CN" w:bidi="ar-SA"/>
    </w:rPr>
  </w:style>
  <w:style w:type="character" w:customStyle="1" w:styleId="618">
    <w:name w:val="样式 样式 样式 样式 宋体 小四 首行缩进:  0.74 厘米 行距: 最小值 18 磅 + 段前: 0.5 行 段后: 0.... Char Char"/>
    <w:qFormat/>
    <w:uiPriority w:val="0"/>
    <w:rPr>
      <w:rFonts w:ascii="宋体" w:hAnsi="宋体" w:eastAsia="宋体" w:cs="宋体"/>
      <w:sz w:val="24"/>
      <w:lang w:val="en-US" w:eastAsia="zh-CN" w:bidi="ar-SA"/>
    </w:rPr>
  </w:style>
  <w:style w:type="character" w:customStyle="1" w:styleId="619">
    <w:name w:val="样式 样式 样式 宋体 小四 首行缩进:  0.74 厘米 行距: 最小值 18 磅 + 段前: 0.5 行 段后: 0.5 行... Char1"/>
    <w:qFormat/>
    <w:uiPriority w:val="0"/>
    <w:rPr>
      <w:rFonts w:ascii="宋体" w:eastAsia="宋体" w:cs="宋体"/>
      <w:sz w:val="24"/>
      <w:lang w:val="en-US" w:eastAsia="zh-CN" w:bidi="ar-SA"/>
    </w:rPr>
  </w:style>
  <w:style w:type="character" w:customStyle="1" w:styleId="620">
    <w:name w:val="样式 样式 样式 样式 宋体 小四 首行缩进:  0.74 厘米 行距: 最小值 18 磅 + 段前: 0.5 行 段后: 0.... Char1"/>
    <w:qFormat/>
    <w:uiPriority w:val="0"/>
    <w:rPr>
      <w:rFonts w:ascii="宋体" w:hAnsi="宋体" w:eastAsia="宋体" w:cs="宋体"/>
      <w:sz w:val="24"/>
      <w:lang w:val="en-US" w:eastAsia="zh-CN" w:bidi="ar-SA"/>
    </w:rPr>
  </w:style>
  <w:style w:type="character" w:customStyle="1" w:styleId="621">
    <w:name w:val="样式 样式 样式 样式 样式 宋体 小四 首行缩进:  0.74 厘米 行距: 最小值 18 磅 + 段前: 0.5 行 段后:... Char Char"/>
    <w:qFormat/>
    <w:uiPriority w:val="0"/>
    <w:rPr>
      <w:rFonts w:eastAsia="宋体" w:cs="宋体"/>
      <w:sz w:val="24"/>
      <w:lang w:val="en-US" w:eastAsia="zh-CN" w:bidi="ar-SA"/>
    </w:rPr>
  </w:style>
  <w:style w:type="character" w:customStyle="1" w:styleId="622">
    <w:name w:val="样式 样式 样式 宋体 小四 首行缩进:  0.74 厘米 行距: 最小值 18 磅 + 段前: 0.5 行 段后: 0.5 行... Char2"/>
    <w:qFormat/>
    <w:uiPriority w:val="0"/>
    <w:rPr>
      <w:rFonts w:ascii="宋体" w:eastAsia="宋体" w:cs="宋体"/>
      <w:sz w:val="24"/>
      <w:lang w:val="en-US" w:eastAsia="zh-CN" w:bidi="ar-SA"/>
    </w:rPr>
  </w:style>
  <w:style w:type="character" w:customStyle="1" w:styleId="623">
    <w:name w:val="样式 样式 样式 样式 宋体 小四 首行缩进:  0.74 厘米 行距: 最小值 18 磅 + 段前: 0.5 行 段后: 0.... Char2"/>
    <w:qFormat/>
    <w:uiPriority w:val="0"/>
    <w:rPr>
      <w:rFonts w:ascii="宋体" w:hAnsi="宋体" w:eastAsia="宋体" w:cs="宋体"/>
      <w:sz w:val="24"/>
      <w:lang w:val="en-US" w:eastAsia="zh-CN" w:bidi="ar-SA"/>
    </w:rPr>
  </w:style>
  <w:style w:type="character" w:customStyle="1" w:styleId="624">
    <w:name w:val="样式 样式 样式 样式 样式 宋体 小四 首行缩进:  0.74 厘米 行距: 最小值 18 磅 + 段前: 0.5 行 段后:...1 Char Char"/>
    <w:basedOn w:val="623"/>
    <w:qFormat/>
    <w:uiPriority w:val="0"/>
    <w:rPr>
      <w:rFonts w:ascii="宋体" w:hAnsi="宋体" w:eastAsia="宋体" w:cs="宋体"/>
      <w:sz w:val="24"/>
      <w:lang w:val="en-US" w:eastAsia="zh-CN" w:bidi="ar-SA"/>
    </w:rPr>
  </w:style>
  <w:style w:type="character" w:customStyle="1" w:styleId="625">
    <w:name w:val="样式 样式 样式 样式 样式 样式 宋体 小四 首行缩进:  0.74 厘米 行距: 最小值 18 磅 + 段前: 0.5 行 ... Char Char"/>
    <w:basedOn w:val="624"/>
    <w:qFormat/>
    <w:uiPriority w:val="0"/>
    <w:rPr>
      <w:rFonts w:ascii="宋体" w:hAnsi="宋体" w:eastAsia="宋体" w:cs="宋体"/>
      <w:sz w:val="24"/>
      <w:lang w:val="en-US" w:eastAsia="zh-CN" w:bidi="ar-SA"/>
    </w:rPr>
  </w:style>
  <w:style w:type="character" w:customStyle="1" w:styleId="626">
    <w:name w:val="样式 样式 样式 样式 样式 样式 样式 宋体 小四 首行缩进:  0.74 厘米 行距: 最小值 18 磅 + 段前: 0.5... Char Char"/>
    <w:basedOn w:val="625"/>
    <w:qFormat/>
    <w:uiPriority w:val="0"/>
    <w:rPr>
      <w:rFonts w:ascii="宋体" w:hAnsi="宋体" w:eastAsia="宋体" w:cs="宋体"/>
      <w:sz w:val="24"/>
      <w:lang w:val="en-US" w:eastAsia="zh-CN" w:bidi="ar-SA"/>
    </w:rPr>
  </w:style>
  <w:style w:type="character" w:customStyle="1" w:styleId="627">
    <w:name w:val="样式 样式 样式 样式 样式 样式 样式 样式 宋体 小四 首行缩进:  0.74 厘米 行距: 最小值 18 磅 + 段前: ... Char Char Char"/>
    <w:basedOn w:val="626"/>
    <w:qFormat/>
    <w:uiPriority w:val="0"/>
    <w:rPr>
      <w:rFonts w:ascii="宋体" w:hAnsi="宋体" w:eastAsia="宋体" w:cs="宋体"/>
      <w:sz w:val="24"/>
      <w:lang w:val="en-US" w:eastAsia="zh-CN" w:bidi="ar-SA"/>
    </w:rPr>
  </w:style>
  <w:style w:type="character" w:customStyle="1" w:styleId="628">
    <w:name w:val="Char Char151"/>
    <w:qFormat/>
    <w:uiPriority w:val="0"/>
    <w:rPr>
      <w:rFonts w:ascii="Cambria" w:hAnsi="Cambria"/>
      <w:b/>
      <w:bCs/>
      <w:sz w:val="32"/>
      <w:szCs w:val="32"/>
    </w:rPr>
  </w:style>
  <w:style w:type="character" w:customStyle="1" w:styleId="629">
    <w:name w:val="Char Char161"/>
    <w:qFormat/>
    <w:uiPriority w:val="0"/>
    <w:rPr>
      <w:b/>
      <w:bCs/>
      <w:sz w:val="36"/>
      <w:szCs w:val="44"/>
    </w:rPr>
  </w:style>
  <w:style w:type="character" w:customStyle="1" w:styleId="630">
    <w:name w:val="h Char Char"/>
    <w:qFormat/>
    <w:uiPriority w:val="0"/>
    <w:rPr>
      <w:sz w:val="18"/>
      <w:szCs w:val="18"/>
    </w:rPr>
  </w:style>
  <w:style w:type="character" w:customStyle="1" w:styleId="631">
    <w:name w:val="Char Char18"/>
    <w:basedOn w:val="46"/>
    <w:qFormat/>
    <w:uiPriority w:val="0"/>
    <w:rPr>
      <w:sz w:val="18"/>
      <w:szCs w:val="18"/>
    </w:rPr>
  </w:style>
  <w:style w:type="character" w:customStyle="1" w:styleId="632">
    <w:name w:val="Char Char17"/>
    <w:basedOn w:val="46"/>
    <w:qFormat/>
    <w:uiPriority w:val="0"/>
    <w:rPr>
      <w:rFonts w:ascii="Times New Roman" w:hAnsi="Times New Roman" w:eastAsia="宋体" w:cs="Times New Roman"/>
      <w:szCs w:val="24"/>
      <w:shd w:val="clear" w:color="auto" w:fill="000080"/>
    </w:rPr>
  </w:style>
  <w:style w:type="character" w:customStyle="1" w:styleId="633">
    <w:name w:val="样式 宋体 小四 首行缩进:  0.74 厘米 行距: 最小值 18 磅 Char Char"/>
    <w:qFormat/>
    <w:uiPriority w:val="0"/>
    <w:rPr>
      <w:rFonts w:ascii="宋体" w:eastAsia="宋体" w:cs="宋体"/>
      <w:sz w:val="24"/>
      <w:szCs w:val="24"/>
      <w:lang w:val="en-US" w:eastAsia="zh-CN" w:bidi="ar-SA"/>
    </w:rPr>
  </w:style>
  <w:style w:type="character" w:customStyle="1" w:styleId="634">
    <w:name w:val="样式 样式 宋体 小四 首行缩进:  0.74 厘米 行距: 最小值 18 磅 + 段前: 0.5 行 段后: 0.5 行 Char Char Char"/>
    <w:basedOn w:val="633"/>
    <w:qFormat/>
    <w:uiPriority w:val="0"/>
    <w:rPr>
      <w:rFonts w:ascii="宋体" w:eastAsia="宋体" w:cs="宋体"/>
      <w:sz w:val="24"/>
      <w:szCs w:val="24"/>
      <w:lang w:val="en-US" w:eastAsia="zh-CN" w:bidi="ar-SA"/>
    </w:rPr>
  </w:style>
  <w:style w:type="character" w:customStyle="1" w:styleId="635">
    <w:name w:val="Char Char14"/>
    <w:basedOn w:val="46"/>
    <w:qFormat/>
    <w:uiPriority w:val="0"/>
    <w:rPr>
      <w:rFonts w:ascii="Times New Roman" w:hAnsi="Times New Roman" w:eastAsia="宋体" w:cs="Times New Roman"/>
      <w:szCs w:val="24"/>
    </w:rPr>
  </w:style>
  <w:style w:type="character" w:customStyle="1" w:styleId="636">
    <w:name w:val="Char Char11"/>
    <w:basedOn w:val="46"/>
    <w:qFormat/>
    <w:uiPriority w:val="0"/>
    <w:rPr>
      <w:rFonts w:ascii="Times New Roman" w:hAnsi="Times New Roman" w:eastAsia="宋体" w:cs="Times New Roman"/>
      <w:sz w:val="18"/>
      <w:szCs w:val="18"/>
    </w:rPr>
  </w:style>
  <w:style w:type="character" w:customStyle="1" w:styleId="637">
    <w:name w:val="141"/>
    <w:qFormat/>
    <w:uiPriority w:val="0"/>
    <w:rPr>
      <w:rFonts w:hint="default"/>
      <w:color w:val="000000"/>
      <w:spacing w:val="320"/>
      <w:u w:val="none"/>
    </w:rPr>
  </w:style>
  <w:style w:type="character" w:customStyle="1" w:styleId="638">
    <w:name w:val="bodycopy1"/>
    <w:qFormat/>
    <w:uiPriority w:val="0"/>
    <w:rPr>
      <w:rFonts w:hint="default" w:ascii="Arial" w:hAnsi="Arial" w:cs="Arial"/>
      <w:color w:val="000000"/>
      <w:sz w:val="18"/>
      <w:szCs w:val="18"/>
      <w:u w:val="none"/>
    </w:rPr>
  </w:style>
  <w:style w:type="character" w:customStyle="1" w:styleId="639">
    <w:name w:val="parahead21"/>
    <w:qFormat/>
    <w:uiPriority w:val="0"/>
    <w:rPr>
      <w:rFonts w:hint="default" w:ascii="Arial" w:hAnsi="Arial" w:cs="Arial"/>
      <w:b/>
      <w:bCs/>
      <w:color w:val="336699"/>
      <w:sz w:val="21"/>
      <w:szCs w:val="21"/>
      <w:u w:val="none"/>
    </w:rPr>
  </w:style>
  <w:style w:type="character" w:customStyle="1" w:styleId="640">
    <w:name w:val="Char Char8"/>
    <w:basedOn w:val="635"/>
    <w:qFormat/>
    <w:uiPriority w:val="0"/>
    <w:rPr>
      <w:rFonts w:ascii="Times New Roman" w:hAnsi="Times New Roman" w:eastAsia="宋体" w:cs="Times New Roman"/>
      <w:sz w:val="24"/>
      <w:szCs w:val="20"/>
    </w:rPr>
  </w:style>
  <w:style w:type="character" w:customStyle="1" w:styleId="641">
    <w:name w:val="cont1"/>
    <w:qFormat/>
    <w:uiPriority w:val="0"/>
    <w:rPr>
      <w:rFonts w:hint="default" w:ascii="ˎ̥" w:hAnsi="ˎ̥"/>
      <w:color w:val="000000"/>
      <w:sz w:val="21"/>
      <w:szCs w:val="21"/>
      <w:u w:val="none"/>
    </w:rPr>
  </w:style>
  <w:style w:type="character" w:customStyle="1" w:styleId="642">
    <w:name w:val="可研标题 3"/>
    <w:qFormat/>
    <w:uiPriority w:val="0"/>
    <w:rPr>
      <w:rFonts w:ascii="仿宋_GB2312" w:eastAsia="黑体"/>
      <w:b/>
      <w:bCs/>
      <w:sz w:val="28"/>
      <w:szCs w:val="32"/>
      <w:lang w:val="en-US" w:eastAsia="zh-CN" w:bidi="ar-SA"/>
    </w:rPr>
  </w:style>
  <w:style w:type="character" w:customStyle="1" w:styleId="643">
    <w:name w:val="可研标题 4"/>
    <w:qFormat/>
    <w:uiPriority w:val="0"/>
    <w:rPr>
      <w:rFonts w:ascii="仿宋_GB2312" w:eastAsia="仿宋_GB2312"/>
      <w:b/>
      <w:bCs/>
      <w:sz w:val="24"/>
      <w:szCs w:val="32"/>
      <w:lang w:val="en-US" w:eastAsia="zh-CN" w:bidi="ar-SA"/>
    </w:rPr>
  </w:style>
  <w:style w:type="character" w:customStyle="1" w:styleId="644">
    <w:name w:val="正文缩进 Char1"/>
    <w:qFormat/>
    <w:uiPriority w:val="0"/>
    <w:rPr>
      <w:rFonts w:eastAsia="宋体"/>
      <w:sz w:val="21"/>
      <w:szCs w:val="24"/>
      <w:lang w:val="en-US" w:eastAsia="zh-CN" w:bidi="ar-SA"/>
    </w:rPr>
  </w:style>
  <w:style w:type="character" w:customStyle="1" w:styleId="645">
    <w:name w:val="title_emph"/>
    <w:basedOn w:val="46"/>
    <w:qFormat/>
    <w:uiPriority w:val="0"/>
  </w:style>
  <w:style w:type="character" w:customStyle="1" w:styleId="646">
    <w:name w:val="style8"/>
    <w:basedOn w:val="46"/>
    <w:qFormat/>
    <w:uiPriority w:val="0"/>
  </w:style>
  <w:style w:type="character" w:customStyle="1" w:styleId="647">
    <w:name w:val="Body Text(ch) Char"/>
    <w:qFormat/>
    <w:uiPriority w:val="0"/>
    <w:rPr>
      <w:rFonts w:ascii="Times New Roman" w:hAnsi="Times New Roman" w:eastAsia="宋体" w:cs="Times New Roman"/>
      <w:szCs w:val="24"/>
    </w:rPr>
  </w:style>
  <w:style w:type="character" w:customStyle="1" w:styleId="648">
    <w:name w:val="H1 Char1"/>
    <w:qFormat/>
    <w:uiPriority w:val="0"/>
    <w:rPr>
      <w:rFonts w:ascii="Times New Roman" w:hAnsi="Times New Roman" w:eastAsia="宋体" w:cs="Times New Roman"/>
      <w:b/>
      <w:bCs/>
      <w:sz w:val="44"/>
      <w:szCs w:val="44"/>
    </w:rPr>
  </w:style>
  <w:style w:type="character" w:customStyle="1" w:styleId="649">
    <w:name w:val="批注引用1"/>
    <w:qFormat/>
    <w:uiPriority w:val="0"/>
    <w:rPr>
      <w:sz w:val="16"/>
      <w:szCs w:val="16"/>
    </w:rPr>
  </w:style>
  <w:style w:type="character" w:customStyle="1" w:styleId="650">
    <w:name w:val="样式 宋体"/>
    <w:qFormat/>
    <w:uiPriority w:val="0"/>
    <w:rPr>
      <w:rFonts w:ascii="宋体" w:hAnsi="宋体" w:eastAsia="宋体"/>
      <w:sz w:val="24"/>
    </w:rPr>
  </w:style>
  <w:style w:type="character" w:customStyle="1" w:styleId="651">
    <w:name w:val="headline-content"/>
    <w:qFormat/>
    <w:uiPriority w:val="0"/>
  </w:style>
  <w:style w:type="character" w:customStyle="1" w:styleId="652">
    <w:name w:val="CSS3级编号 Char"/>
    <w:qFormat/>
    <w:uiPriority w:val="0"/>
    <w:rPr>
      <w:rFonts w:eastAsia="宋体"/>
      <w:sz w:val="24"/>
      <w:szCs w:val="24"/>
      <w:lang w:val="en-US" w:eastAsia="zh-CN" w:bidi="ar-SA"/>
    </w:rPr>
  </w:style>
  <w:style w:type="character" w:customStyle="1" w:styleId="653">
    <w:name w:val="批注文字 Char1"/>
    <w:qFormat/>
    <w:uiPriority w:val="0"/>
    <w:rPr>
      <w:sz w:val="24"/>
      <w:szCs w:val="24"/>
    </w:rPr>
  </w:style>
  <w:style w:type="character" w:customStyle="1" w:styleId="654">
    <w:name w:val="批注主题 Char1"/>
    <w:qFormat/>
    <w:uiPriority w:val="0"/>
    <w:rPr>
      <w:b/>
      <w:bCs/>
      <w:sz w:val="24"/>
      <w:szCs w:val="24"/>
    </w:rPr>
  </w:style>
  <w:style w:type="character" w:customStyle="1" w:styleId="655">
    <w:name w:val="纯文本 Char1"/>
    <w:qFormat/>
    <w:uiPriority w:val="0"/>
    <w:rPr>
      <w:rFonts w:ascii="宋体" w:hAnsi="Courier New" w:cs="Courier New"/>
      <w:sz w:val="21"/>
      <w:szCs w:val="21"/>
    </w:rPr>
  </w:style>
  <w:style w:type="character" w:customStyle="1" w:styleId="656">
    <w:name w:val="apple-converted-space"/>
    <w:qFormat/>
    <w:uiPriority w:val="0"/>
  </w:style>
  <w:style w:type="character" w:customStyle="1" w:styleId="657">
    <w:name w:val="文档结构图 Char1"/>
    <w:basedOn w:val="46"/>
    <w:qFormat/>
    <w:uiPriority w:val="99"/>
    <w:rPr>
      <w:rFonts w:ascii="宋体" w:cs="Times New Roman"/>
      <w:sz w:val="18"/>
      <w:szCs w:val="18"/>
    </w:rPr>
  </w:style>
  <w:style w:type="paragraph" w:customStyle="1" w:styleId="658">
    <w:name w:val="l正文"/>
    <w:qFormat/>
    <w:uiPriority w:val="0"/>
    <w:pPr>
      <w:spacing w:line="360" w:lineRule="auto"/>
      <w:ind w:firstLine="200"/>
    </w:pPr>
    <w:rPr>
      <w:rFonts w:ascii="Times New Roman" w:hAnsi="Times New Roman" w:eastAsia="宋体" w:cs="Times New Roman"/>
      <w:sz w:val="22"/>
      <w:szCs w:val="22"/>
      <w:lang w:val="en-US" w:eastAsia="zh-CN" w:bidi="ar-SA"/>
    </w:rPr>
  </w:style>
  <w:style w:type="paragraph" w:customStyle="1" w:styleId="659">
    <w:name w:val="l列表1"/>
    <w:qFormat/>
    <w:uiPriority w:val="0"/>
    <w:pPr>
      <w:tabs>
        <w:tab w:val="left" w:pos="735"/>
      </w:tabs>
      <w:spacing w:line="360" w:lineRule="auto"/>
      <w:ind w:left="350" w:hanging="150"/>
    </w:pPr>
    <w:rPr>
      <w:rFonts w:ascii="Times New Roman" w:hAnsi="Times New Roman" w:eastAsia="宋体" w:cs="Times New Roman"/>
      <w:iCs/>
      <w:sz w:val="22"/>
      <w:szCs w:val="22"/>
      <w:lang w:val="en-US" w:eastAsia="zh-CN" w:bidi="ar-SA"/>
    </w:rPr>
  </w:style>
  <w:style w:type="paragraph" w:customStyle="1" w:styleId="660">
    <w:name w:val="样式7"/>
    <w:basedOn w:val="1"/>
    <w:qFormat/>
    <w:uiPriority w:val="0"/>
    <w:pPr>
      <w:spacing w:line="440" w:lineRule="atLeast"/>
      <w:ind w:firstLine="601"/>
    </w:pPr>
    <w:rPr>
      <w:rFonts w:ascii="宋体" w:hAnsi="Calibri" w:eastAsia="宋体" w:cs="Times New Roman"/>
      <w:sz w:val="24"/>
      <w:szCs w:val="20"/>
    </w:rPr>
  </w:style>
  <w:style w:type="paragraph" w:customStyle="1" w:styleId="661">
    <w:name w:val="FinBodyStyle"/>
    <w:basedOn w:val="1"/>
    <w:qFormat/>
    <w:uiPriority w:val="0"/>
    <w:pPr>
      <w:widowControl/>
      <w:spacing w:line="360" w:lineRule="auto"/>
      <w:ind w:firstLine="480"/>
      <w:jc w:val="left"/>
    </w:pPr>
    <w:rPr>
      <w:rFonts w:hint="eastAsia" w:ascii="宋体" w:hAnsi="宋体" w:eastAsia="宋体" w:cs="宋体"/>
      <w:sz w:val="24"/>
      <w:szCs w:val="20"/>
    </w:rPr>
  </w:style>
  <w:style w:type="paragraph" w:customStyle="1" w:styleId="662">
    <w:name w:val="FinListStyle"/>
    <w:basedOn w:val="1"/>
    <w:qFormat/>
    <w:uiPriority w:val="0"/>
    <w:pPr>
      <w:widowControl/>
      <w:spacing w:line="360" w:lineRule="auto"/>
      <w:jc w:val="left"/>
    </w:pPr>
    <w:rPr>
      <w:rFonts w:hint="eastAsia" w:ascii="宋体" w:hAnsi="宋体" w:eastAsia="宋体" w:cs="宋体"/>
      <w:sz w:val="24"/>
      <w:szCs w:val="20"/>
    </w:rPr>
  </w:style>
  <w:style w:type="paragraph" w:customStyle="1" w:styleId="663">
    <w:name w:val="FinShapeStyle"/>
    <w:basedOn w:val="1"/>
    <w:qFormat/>
    <w:uiPriority w:val="0"/>
    <w:pPr>
      <w:widowControl/>
      <w:jc w:val="center"/>
    </w:pPr>
    <w:rPr>
      <w:rFonts w:ascii="Times New Roman" w:hAnsi="Times New Roman" w:eastAsia="宋体" w:cs="Times New Roman"/>
      <w:sz w:val="20"/>
      <w:szCs w:val="20"/>
    </w:rPr>
  </w:style>
  <w:style w:type="paragraph" w:customStyle="1" w:styleId="664">
    <w:name w:val="WPSOffice手动目录 1"/>
    <w:qFormat/>
    <w:uiPriority w:val="0"/>
    <w:rPr>
      <w:rFonts w:ascii="Times New Roman" w:hAnsi="Times New Roman" w:eastAsia="宋体" w:cs="Times New Roman"/>
      <w:lang w:val="en-US" w:eastAsia="zh-CN" w:bidi="ar-SA"/>
    </w:rPr>
  </w:style>
  <w:style w:type="paragraph" w:customStyle="1" w:styleId="665">
    <w:name w:val="WPSOffice手动目录 2"/>
    <w:qFormat/>
    <w:uiPriority w:val="0"/>
    <w:pPr>
      <w:ind w:left="200"/>
    </w:pPr>
    <w:rPr>
      <w:rFonts w:ascii="Times New Roman" w:hAnsi="Times New Roman" w:eastAsia="宋体" w:cs="Times New Roman"/>
      <w:lang w:val="en-US" w:eastAsia="zh-CN" w:bidi="ar-SA"/>
    </w:rPr>
  </w:style>
  <w:style w:type="paragraph" w:customStyle="1" w:styleId="666">
    <w:name w:val="WPSOffice手动目录 3"/>
    <w:qFormat/>
    <w:uiPriority w:val="0"/>
    <w:pPr>
      <w:ind w:left="400"/>
    </w:pPr>
    <w:rPr>
      <w:rFonts w:ascii="Times New Roman" w:hAnsi="Times New Roman" w:eastAsia="宋体" w:cs="Times New Roman"/>
      <w:lang w:val="en-US" w:eastAsia="zh-CN" w:bidi="ar-SA"/>
    </w:rPr>
  </w:style>
  <w:style w:type="character" w:customStyle="1" w:styleId="667">
    <w:name w:val="answer-title"/>
    <w:basedOn w:val="46"/>
    <w:qFormat/>
    <w:uiPriority w:val="0"/>
  </w:style>
  <w:style w:type="character" w:customStyle="1" w:styleId="668">
    <w:name w:val="del-btn"/>
    <w:basedOn w:val="46"/>
    <w:qFormat/>
    <w:uiPriority w:val="0"/>
  </w:style>
  <w:style w:type="character" w:customStyle="1" w:styleId="669">
    <w:name w:val="bg"/>
    <w:basedOn w:val="46"/>
    <w:qFormat/>
    <w:uiPriority w:val="0"/>
    <w:rPr>
      <w:shd w:val="clear" w:color="auto" w:fill="000000"/>
    </w:rPr>
  </w:style>
  <w:style w:type="character" w:customStyle="1" w:styleId="670">
    <w:name w:val="bg1"/>
    <w:basedOn w:val="46"/>
    <w:qFormat/>
    <w:uiPriority w:val="0"/>
    <w:rPr>
      <w:shd w:val="clear" w:color="auto" w:fill="000000"/>
    </w:rPr>
  </w:style>
  <w:style w:type="character" w:customStyle="1" w:styleId="671">
    <w:name w:val="fontborder"/>
    <w:basedOn w:val="46"/>
    <w:qFormat/>
    <w:uiPriority w:val="0"/>
  </w:style>
  <w:style w:type="character" w:customStyle="1" w:styleId="672">
    <w:name w:val="fontstrikethrough"/>
    <w:basedOn w:val="46"/>
    <w:qFormat/>
    <w:uiPriority w:val="0"/>
    <w:rPr>
      <w:strike/>
    </w:rPr>
  </w:style>
  <w:style w:type="paragraph" w:customStyle="1" w:styleId="673">
    <w:name w:val="样式3"/>
    <w:basedOn w:val="1"/>
    <w:link w:val="674"/>
    <w:qFormat/>
    <w:uiPriority w:val="0"/>
    <w:pPr>
      <w:widowControl/>
      <w:spacing w:after="3" w:line="360" w:lineRule="auto"/>
      <w:ind w:firstLine="480"/>
      <w:jc w:val="left"/>
    </w:pPr>
    <w:rPr>
      <w:rFonts w:ascii="宋体" w:hAnsi="宋体" w:eastAsia="宋体" w:cs="仿宋"/>
      <w:color w:val="000000"/>
      <w:sz w:val="24"/>
      <w:szCs w:val="20"/>
    </w:rPr>
  </w:style>
  <w:style w:type="character" w:customStyle="1" w:styleId="674">
    <w:name w:val="样式3 字符"/>
    <w:basedOn w:val="46"/>
    <w:link w:val="673"/>
    <w:qFormat/>
    <w:uiPriority w:val="0"/>
    <w:rPr>
      <w:rFonts w:ascii="宋体" w:hAnsi="宋体" w:eastAsia="宋体" w:cs="仿宋"/>
      <w:color w:val="000000"/>
      <w:sz w:val="24"/>
    </w:rPr>
  </w:style>
  <w:style w:type="character" w:customStyle="1" w:styleId="675">
    <w:name w:val="标题 5 字符"/>
    <w:basedOn w:val="46"/>
    <w:link w:val="8"/>
    <w:qFormat/>
    <w:uiPriority w:val="0"/>
    <w:rPr>
      <w:rFonts w:eastAsia="宋体"/>
      <w:b/>
      <w:bCs/>
      <w:sz w:val="28"/>
      <w:szCs w:val="28"/>
    </w:rPr>
  </w:style>
  <w:style w:type="character" w:customStyle="1" w:styleId="676">
    <w:name w:val="标题 6 字符"/>
    <w:link w:val="9"/>
    <w:qFormat/>
    <w:uiPriority w:val="0"/>
    <w:rPr>
      <w:rFonts w:ascii="Calibri" w:hAnsi="Calibri" w:eastAsia="黑体" w:cs="Times New Roman"/>
      <w:b/>
      <w:bCs/>
      <w:sz w:val="28"/>
      <w:szCs w:val="24"/>
    </w:rPr>
  </w:style>
  <w:style w:type="character" w:customStyle="1" w:styleId="677">
    <w:name w:val="标题 7 字符1"/>
    <w:link w:val="10"/>
    <w:qFormat/>
    <w:uiPriority w:val="0"/>
    <w:rPr>
      <w:rFonts w:ascii="Calibri" w:hAnsi="Calibri" w:eastAsia="黑体" w:cs="Times New Roman"/>
      <w:b/>
      <w:bCs/>
    </w:rPr>
  </w:style>
  <w:style w:type="character" w:customStyle="1" w:styleId="678">
    <w:name w:val="标题 8 字符"/>
    <w:link w:val="11"/>
    <w:qFormat/>
    <w:uiPriority w:val="0"/>
    <w:rPr>
      <w:rFonts w:ascii="Calibri" w:hAnsi="Calibri" w:eastAsia="黑体" w:cs="Times New Roman"/>
    </w:rPr>
  </w:style>
  <w:style w:type="character" w:customStyle="1" w:styleId="679">
    <w:name w:val="标题 9 字符"/>
    <w:link w:val="12"/>
    <w:qFormat/>
    <w:uiPriority w:val="0"/>
    <w:rPr>
      <w:rFonts w:ascii="Calibri" w:hAnsi="Calibri" w:eastAsia="黑体" w:cs="Times New Roman"/>
      <w:b/>
    </w:rPr>
  </w:style>
  <w:style w:type="character" w:customStyle="1" w:styleId="680">
    <w:name w:val="脚注文本 字符"/>
    <w:basedOn w:val="46"/>
    <w:link w:val="35"/>
    <w:qFormat/>
    <w:uiPriority w:val="0"/>
    <w:rPr>
      <w:rFonts w:ascii="Times New Roman" w:hAnsi="Times New Roman" w:eastAsia="宋体" w:cs="Times New Roman"/>
      <w:sz w:val="18"/>
    </w:rPr>
  </w:style>
  <w:style w:type="character" w:customStyle="1" w:styleId="681">
    <w:name w:val="页眉 字符"/>
    <w:basedOn w:val="46"/>
    <w:link w:val="31"/>
    <w:qFormat/>
    <w:uiPriority w:val="0"/>
    <w:rPr>
      <w:sz w:val="18"/>
      <w:szCs w:val="18"/>
    </w:rPr>
  </w:style>
  <w:style w:type="character" w:customStyle="1" w:styleId="682">
    <w:name w:val="页脚 字符"/>
    <w:basedOn w:val="46"/>
    <w:link w:val="30"/>
    <w:qFormat/>
    <w:uiPriority w:val="99"/>
    <w:rPr>
      <w:sz w:val="18"/>
      <w:szCs w:val="18"/>
    </w:rPr>
  </w:style>
  <w:style w:type="character" w:customStyle="1" w:styleId="683">
    <w:name w:val="题注 字符"/>
    <w:link w:val="19"/>
    <w:qFormat/>
    <w:uiPriority w:val="0"/>
    <w:rPr>
      <w:rFonts w:ascii="Calibri" w:hAnsi="Calibri" w:eastAsia="仿宋" w:cstheme="majorBidi"/>
      <w:b/>
      <w:bCs/>
      <w:color w:val="4F81BD"/>
      <w:sz w:val="18"/>
      <w:szCs w:val="18"/>
      <w:lang w:eastAsia="en-US" w:bidi="en-US"/>
    </w:rPr>
  </w:style>
  <w:style w:type="character" w:customStyle="1" w:styleId="684">
    <w:name w:val="标题 字符1"/>
    <w:link w:val="43"/>
    <w:qFormat/>
    <w:uiPriority w:val="0"/>
    <w:rPr>
      <w:rFonts w:ascii="Cambria" w:hAnsi="Cambria" w:eastAsia="仿宋"/>
      <w:color w:val="17365D"/>
      <w:spacing w:val="5"/>
      <w:sz w:val="52"/>
      <w:szCs w:val="52"/>
      <w:lang w:eastAsia="en-US" w:bidi="en-US"/>
    </w:rPr>
  </w:style>
  <w:style w:type="character" w:customStyle="1" w:styleId="685">
    <w:name w:val="副标题 字符"/>
    <w:link w:val="34"/>
    <w:qFormat/>
    <w:uiPriority w:val="0"/>
    <w:rPr>
      <w:rFonts w:ascii="Cambria" w:hAnsi="Cambria" w:eastAsia="仿宋"/>
      <w:i/>
      <w:iCs/>
      <w:color w:val="4F81BD"/>
      <w:spacing w:val="15"/>
      <w:sz w:val="24"/>
      <w:szCs w:val="24"/>
      <w:lang w:eastAsia="en-US" w:bidi="en-US"/>
    </w:rPr>
  </w:style>
  <w:style w:type="character" w:customStyle="1" w:styleId="686">
    <w:name w:val="正文文本缩进 3 字符"/>
    <w:link w:val="37"/>
    <w:qFormat/>
    <w:uiPriority w:val="0"/>
    <w:rPr>
      <w:rFonts w:ascii="宋体" w:hAnsi="宋体" w:eastAsia="仿宋"/>
      <w:sz w:val="24"/>
      <w:szCs w:val="24"/>
    </w:rPr>
  </w:style>
  <w:style w:type="character" w:customStyle="1" w:styleId="687">
    <w:name w:val="文档结构图 字符"/>
    <w:link w:val="21"/>
    <w:qFormat/>
    <w:uiPriority w:val="0"/>
    <w:rPr>
      <w:rFonts w:eastAsia="仿宋"/>
      <w:sz w:val="24"/>
      <w:shd w:val="clear" w:color="auto" w:fill="000080"/>
      <w:lang w:eastAsia="en-US" w:bidi="en-US"/>
    </w:rPr>
  </w:style>
  <w:style w:type="character" w:customStyle="1" w:styleId="688">
    <w:name w:val="纯文本 字符"/>
    <w:link w:val="4"/>
    <w:qFormat/>
    <w:uiPriority w:val="0"/>
    <w:rPr>
      <w:rFonts w:ascii="宋体" w:hAnsi="Courier New" w:eastAsia="仿宋"/>
      <w:sz w:val="24"/>
      <w:lang w:eastAsia="en-US"/>
    </w:rPr>
  </w:style>
  <w:style w:type="character" w:customStyle="1" w:styleId="689">
    <w:name w:val="批注框文本 字符"/>
    <w:link w:val="29"/>
    <w:qFormat/>
    <w:uiPriority w:val="99"/>
    <w:rPr>
      <w:sz w:val="18"/>
      <w:szCs w:val="18"/>
    </w:rPr>
  </w:style>
  <w:style w:type="paragraph" w:styleId="690">
    <w:name w:val="No Spacing"/>
    <w:qFormat/>
    <w:uiPriority w:val="0"/>
    <w:rPr>
      <w:rFonts w:ascii="Calibri" w:hAnsi="Calibri" w:eastAsia="宋体" w:cs="Times New Roman"/>
      <w:sz w:val="22"/>
      <w:szCs w:val="22"/>
      <w:lang w:val="en-US" w:eastAsia="en-US" w:bidi="en-US"/>
    </w:rPr>
  </w:style>
  <w:style w:type="paragraph" w:styleId="691">
    <w:name w:val="List Paragraph"/>
    <w:basedOn w:val="1"/>
    <w:next w:val="28"/>
    <w:link w:val="692"/>
    <w:qFormat/>
    <w:uiPriority w:val="34"/>
    <w:pPr>
      <w:ind w:firstLine="420"/>
    </w:pPr>
    <w:rPr>
      <w:sz w:val="20"/>
      <w:szCs w:val="20"/>
    </w:rPr>
  </w:style>
  <w:style w:type="character" w:customStyle="1" w:styleId="692">
    <w:name w:val="列表段落 字符"/>
    <w:link w:val="691"/>
    <w:qFormat/>
    <w:uiPriority w:val="34"/>
  </w:style>
  <w:style w:type="paragraph" w:styleId="693">
    <w:name w:val="Quote"/>
    <w:basedOn w:val="1"/>
    <w:next w:val="1"/>
    <w:link w:val="694"/>
    <w:qFormat/>
    <w:uiPriority w:val="0"/>
    <w:pPr>
      <w:widowControl/>
      <w:spacing w:after="200" w:line="360" w:lineRule="auto"/>
      <w:ind w:firstLine="200"/>
      <w:jc w:val="left"/>
    </w:pPr>
    <w:rPr>
      <w:rFonts w:ascii="Times New Roman" w:hAnsi="Times New Roman" w:eastAsia="仿宋"/>
      <w:i/>
      <w:iCs/>
      <w:color w:val="000080"/>
      <w:sz w:val="28"/>
      <w:szCs w:val="24"/>
    </w:rPr>
  </w:style>
  <w:style w:type="character" w:customStyle="1" w:styleId="694">
    <w:name w:val="引用 字符"/>
    <w:link w:val="693"/>
    <w:qFormat/>
    <w:uiPriority w:val="0"/>
    <w:rPr>
      <w:rFonts w:ascii="Times New Roman" w:hAnsi="Times New Roman" w:eastAsia="仿宋"/>
      <w:i/>
      <w:iCs/>
      <w:color w:val="000080"/>
      <w:sz w:val="28"/>
      <w:szCs w:val="24"/>
    </w:rPr>
  </w:style>
  <w:style w:type="paragraph" w:styleId="695">
    <w:name w:val="Intense Quote"/>
    <w:basedOn w:val="1"/>
    <w:next w:val="1"/>
    <w:link w:val="696"/>
    <w:qFormat/>
    <w:uiPriority w:val="0"/>
    <w:pPr>
      <w:widowControl/>
      <w:pBdr>
        <w:bottom w:val="single" w:color="4F81BD" w:sz="4" w:space="4"/>
      </w:pBdr>
      <w:spacing w:before="200" w:after="280" w:line="360" w:lineRule="auto"/>
      <w:ind w:left="936" w:right="936" w:firstLine="200"/>
      <w:jc w:val="left"/>
    </w:pPr>
    <w:rPr>
      <w:rFonts w:ascii="Times New Roman" w:hAnsi="Times New Roman" w:eastAsia="仿宋"/>
      <w:b/>
      <w:bCs/>
      <w:i/>
      <w:iCs/>
      <w:color w:val="4F81BD"/>
      <w:sz w:val="28"/>
      <w:szCs w:val="24"/>
    </w:rPr>
  </w:style>
  <w:style w:type="character" w:customStyle="1" w:styleId="696">
    <w:name w:val="明显引用 字符"/>
    <w:link w:val="695"/>
    <w:qFormat/>
    <w:uiPriority w:val="0"/>
    <w:rPr>
      <w:rFonts w:ascii="Times New Roman" w:hAnsi="Times New Roman" w:eastAsia="仿宋"/>
      <w:b/>
      <w:bCs/>
      <w:i/>
      <w:iCs/>
      <w:color w:val="4F81BD"/>
      <w:sz w:val="28"/>
      <w:szCs w:val="24"/>
    </w:rPr>
  </w:style>
  <w:style w:type="paragraph" w:customStyle="1" w:styleId="697">
    <w:name w:val="*正文"/>
    <w:basedOn w:val="1"/>
    <w:qFormat/>
    <w:uiPriority w:val="0"/>
    <w:pPr>
      <w:spacing w:line="360" w:lineRule="auto"/>
      <w:ind w:firstLine="480"/>
    </w:pPr>
    <w:rPr>
      <w:rFonts w:ascii="宋体" w:hAnsi="宋体" w:eastAsia="宋体" w:cs="Times New Roman"/>
      <w:sz w:val="24"/>
      <w:szCs w:val="24"/>
    </w:rPr>
  </w:style>
  <w:style w:type="character" w:customStyle="1" w:styleId="698">
    <w:name w:val="NormalCharacter"/>
    <w:qFormat/>
    <w:uiPriority w:val="0"/>
  </w:style>
  <w:style w:type="paragraph" w:customStyle="1" w:styleId="699">
    <w:name w:val="普通正文"/>
    <w:basedOn w:val="1"/>
    <w:qFormat/>
    <w:uiPriority w:val="0"/>
    <w:pPr>
      <w:spacing w:before="120" w:after="120" w:line="360" w:lineRule="auto"/>
      <w:ind w:firstLine="480"/>
      <w:jc w:val="left"/>
    </w:pPr>
    <w:rPr>
      <w:rFonts w:ascii="Arial" w:hAnsi="Arial"/>
      <w:sz w:val="24"/>
    </w:rPr>
  </w:style>
  <w:style w:type="paragraph" w:customStyle="1" w:styleId="700">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701">
    <w:name w:val="正文_2"/>
    <w:basedOn w:val="1"/>
    <w:qFormat/>
    <w:uiPriority w:val="0"/>
    <w:pPr>
      <w:spacing w:beforeLines="50" w:afterLines="50" w:line="360" w:lineRule="auto"/>
      <w:ind w:firstLine="360" w:firstLineChars="150"/>
    </w:pPr>
    <w:rPr>
      <w:rFonts w:ascii="宋体" w:hAnsi="宋体" w:eastAsia="宋体" w:cs="Times New Roman"/>
      <w:sz w:val="24"/>
      <w:szCs w:val="24"/>
    </w:rPr>
  </w:style>
  <w:style w:type="paragraph" w:customStyle="1" w:styleId="702">
    <w:name w:val="DAS正文"/>
    <w:basedOn w:val="1"/>
    <w:qFormat/>
    <w:uiPriority w:val="0"/>
    <w:pPr>
      <w:spacing w:line="360" w:lineRule="auto"/>
      <w:ind w:right="181" w:firstLine="480"/>
    </w:pPr>
    <w:rPr>
      <w:rFonts w:ascii="Verdana" w:hAnsi="Verdan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6A7E8F2-CC40-43CB-ABBE-F3622706DEF4}">
  <ds:schemaRefs/>
</ds:datastoreItem>
</file>

<file path=docProps/app.xml><?xml version="1.0" encoding="utf-8"?>
<Properties xmlns="http://schemas.openxmlformats.org/officeDocument/2006/extended-properties" xmlns:vt="http://schemas.openxmlformats.org/officeDocument/2006/docPropsVTypes">
  <Template>Normal.dotm</Template>
  <Pages>42</Pages>
  <Words>10542</Words>
  <Characters>11671</Characters>
  <Lines>169</Lines>
  <Paragraphs>47</Paragraphs>
  <TotalTime>9</TotalTime>
  <ScaleCrop>false</ScaleCrop>
  <LinksUpToDate>false</LinksUpToDate>
  <CharactersWithSpaces>11850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2024-06-14T06:30:00Z</dcterms:created>
  <dc:creator>admin</dc:creator>
  <cp:lastModifiedBy>cm</cp:lastModifiedBy>
  <dcterms:modified xsi:type="dcterms:W3CDTF">2025-11-25T08:24:43Z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DFC446E4AA3E45609F1F23ED3C0DB658_13</vt:lpwstr>
  </property>
  <property fmtid="{D5CDD505-2E9C-101B-9397-08002B2CF9AE}" pid="4" name="KSOTemplateDocerSaveRecord">
    <vt:lpwstr>eyJoZGlkIjoiYjAyOWM3MDYwMDU3NjljMjQxMzQ3MWMyMDA4MTdkMjIiLCJ1c2VySWQiOiI3NDM3MzA3MDgifQ==</vt:lpwstr>
  </property>
</Properties>
</file>